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40" w:before="200" w:lineRule="auto"/>
        <w:rPr>
          <w:rFonts w:ascii="Montserrat" w:cs="Montserrat" w:eastAsia="Montserrat" w:hAnsi="Montserrat"/>
        </w:rPr>
      </w:pPr>
      <w:r w:rsidDel="00000000" w:rsidR="00000000" w:rsidRPr="00000000">
        <w:rPr/>
        <w:drawing>
          <wp:inline distB="0" distT="0" distL="114300" distR="114300">
            <wp:extent cx="1532573" cy="1532573"/>
            <wp:effectExtent b="0" l="0" r="0" t="0"/>
            <wp:docPr descr="InnovateEDU official logo" id="15" name="image1.png"/>
            <a:graphic>
              <a:graphicData uri="http://schemas.openxmlformats.org/drawingml/2006/picture">
                <pic:pic>
                  <pic:nvPicPr>
                    <pic:cNvPr descr="InnovateEDU official logo" id="0" name="image1.png"/>
                    <pic:cNvPicPr preferRelativeResize="0"/>
                  </pic:nvPicPr>
                  <pic:blipFill>
                    <a:blip r:embed="rId6"/>
                    <a:srcRect b="0" l="0" r="0" t="0"/>
                    <a:stretch>
                      <a:fillRect/>
                    </a:stretch>
                  </pic:blipFill>
                  <pic:spPr>
                    <a:xfrm>
                      <a:off x="0" y="0"/>
                      <a:ext cx="1532573" cy="153257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5228273</wp:posOffset>
            </wp:positionH>
            <wp:positionV relativeFrom="paragraph">
              <wp:posOffset>114300</wp:posOffset>
            </wp:positionV>
            <wp:extent cx="1391602" cy="458410"/>
            <wp:effectExtent b="0" l="0" r="0" t="0"/>
            <wp:wrapSquare wrapText="bothSides" distB="114300" distT="114300" distL="114300" distR="114300"/>
            <wp:docPr id="1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1602" cy="458410"/>
                    </a:xfrm>
                    <a:prstGeom prst="rect"/>
                    <a:ln/>
                  </pic:spPr>
                </pic:pic>
              </a:graphicData>
            </a:graphic>
          </wp:anchor>
        </w:drawing>
      </w:r>
    </w:p>
    <w:p w:rsidR="00000000" w:rsidDel="00000000" w:rsidP="00000000" w:rsidRDefault="00000000" w:rsidRPr="00000000" w14:paraId="00000002">
      <w:pPr>
        <w:pStyle w:val="Title"/>
        <w:keepNext w:val="1"/>
        <w:keepLines w:val="0"/>
        <w:widowControl w:val="1"/>
        <w:rPr>
          <w:rFonts w:ascii="Montserrat" w:cs="Montserrat" w:eastAsia="Montserrat" w:hAnsi="Montserrat"/>
        </w:rPr>
      </w:pPr>
      <w:r w:rsidDel="00000000" w:rsidR="00000000" w:rsidRPr="00000000">
        <w:rPr>
          <w:rFonts w:ascii="Montserrat" w:cs="Montserrat" w:eastAsia="Montserrat" w:hAnsi="Montserrat"/>
          <w:rtl w:val="0"/>
        </w:rPr>
        <w:t xml:space="preserve">PK-5 </w:t>
      </w:r>
      <w:bookmarkStart w:colFirst="0" w:colLast="0" w:name="wdbf3z92vce4" w:id="0"/>
      <w:bookmarkEnd w:id="0"/>
      <w:r w:rsidDel="00000000" w:rsidR="00000000" w:rsidRPr="00000000">
        <w:rPr>
          <w:rFonts w:ascii="Montserrat" w:cs="Montserrat" w:eastAsia="Montserrat" w:hAnsi="Montserrat"/>
          <w:color w:val="000000"/>
          <w:rtl w:val="0"/>
        </w:rPr>
        <w:t xml:space="preserve">Responsible EdTech Use Executive Playbook</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80" w:line="372" w:lineRule="auto"/>
        <w:ind w:left="0" w:right="0" w:firstLine="0"/>
        <w:jc w:val="left"/>
        <w:rPr>
          <w:rFonts w:ascii="Montserrat" w:cs="Montserrat" w:eastAsia="Montserrat" w:hAnsi="Montserrat"/>
          <w:i w:val="0"/>
          <w:iCs w:val="0"/>
          <w:smallCaps w:val="0"/>
          <w:strike w:val="0"/>
          <w:color w:val="000000"/>
          <w:sz w:val="26"/>
          <w:szCs w:val="2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Prekindergarten through grade five</w:t>
        <w:br w:type="textWrapping"/>
        <w:t xml:space="preserve">Implementation companion to the </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October </w:t>
      </w:r>
      <w:r w:rsidDel="00000000" w:rsidR="00000000" w:rsidRPr="00000000">
        <w:rPr>
          <w:rFonts w:ascii="Montserrat" w:cs="Montserrat" w:eastAsia="Montserrat" w:hAnsi="Montserrat"/>
          <w:sz w:val="26"/>
          <w:szCs w:val="26"/>
          <w:rtl w:val="0"/>
        </w:rPr>
        <w:t xml:space="preserve">28</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 2026 Model State Policy</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br w:type="textWrapping"/>
      </w:r>
      <w:r w:rsidDel="00000000" w:rsidR="00000000" w:rsidRPr="00000000">
        <w:rPr>
          <w:rFonts w:ascii="Montserrat" w:cs="Montserrat" w:eastAsia="Montserrat" w:hAnsi="Montserrat"/>
          <w:sz w:val="26"/>
          <w:szCs w:val="26"/>
          <w:rtl w:val="0"/>
        </w:rPr>
        <w:t xml:space="preserve">Final Public V1 - </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October 2</w:t>
      </w:r>
      <w:r w:rsidDel="00000000" w:rsidR="00000000" w:rsidRPr="00000000">
        <w:rPr>
          <w:rFonts w:ascii="Montserrat" w:cs="Montserrat" w:eastAsia="Montserrat" w:hAnsi="Montserrat"/>
          <w:sz w:val="26"/>
          <w:szCs w:val="26"/>
          <w:rtl w:val="0"/>
        </w:rPr>
        <w:t xml:space="preserve">8,</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004">
      <w:pPr>
        <w:pStyle w:val="Heading1"/>
        <w:pageBreakBefore w:val="1"/>
        <w:rPr>
          <w:rFonts w:ascii="Montserrat" w:cs="Montserrat" w:eastAsia="Montserrat" w:hAnsi="Montserrat"/>
          <w:sz w:val="27"/>
          <w:szCs w:val="27"/>
        </w:rPr>
      </w:pPr>
      <w:r w:rsidDel="00000000" w:rsidR="00000000" w:rsidRPr="00000000">
        <w:rPr>
          <w:rFonts w:ascii="Montserrat" w:cs="Montserrat" w:eastAsia="Montserrat" w:hAnsi="Montserrat"/>
          <w:rtl w:val="0"/>
        </w:rPr>
        <w:t xml:space="preserve">Purpose and use</w:t>
        <w:br w:type="textWrapping"/>
      </w:r>
      <w:r w:rsidDel="00000000" w:rsidR="00000000" w:rsidRPr="00000000">
        <w:rPr>
          <w:rFonts w:ascii="Montserrat" w:cs="Montserrat" w:eastAsia="Montserrat" w:hAnsi="Montserrat"/>
          <w:sz w:val="27"/>
          <w:szCs w:val="27"/>
          <w:rtl w:val="0"/>
        </w:rPr>
        <w:br w:type="textWrapping"/>
      </w:r>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449290"/>
                <wp:effectExtent b="0" l="0" r="0" t="0"/>
                <wp:docPr id="3" name=""/>
                <a:graphic>
                  <a:graphicData uri="http://schemas.microsoft.com/office/word/2010/wordprocessingGroup">
                    <wpg:wgp>
                      <wpg:cNvGrpSpPr/>
                      <wpg:grpSpPr>
                        <a:xfrm>
                          <a:off x="2380475" y="2004075"/>
                          <a:ext cx="6217920" cy="1449290"/>
                          <a:chOff x="2380475" y="2004075"/>
                          <a:chExt cx="6326950" cy="1467550"/>
                        </a:xfrm>
                      </wpg:grpSpPr>
                      <wps:wsp>
                        <wps:cNvSpPr/>
                        <wps:cNvPr id="2" name="Shape 2"/>
                        <wps:spPr>
                          <a:xfrm>
                            <a:off x="2385250" y="2008850"/>
                            <a:ext cx="6317400" cy="1458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39525"/>
                            <a:ext cx="5344200" cy="595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t xml:space="preserve">Children need people to learn with, books to read, things to make, and time to move and play. Some children also need technology to communicate and participate. Responsible technology decisions begin with those needs: what a particular use contributes, what it replaces, and whether it works for the child.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449290"/>
                <wp:effectExtent b="0" l="0" r="0" t="0"/>
                <wp:docPr id="3"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217920" cy="14492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5">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playbook helps governors' education teams, state boards, commissioners, and other state education agency (SEA) leaders put that purpose into practice, in collaboration with leaders of local education agencies (LEAs) and school boards. It connects the PreK–5 Responsible EdTech Task Force's model policy to the decisions, staff preparation, funding, and follow-through needed to protect learning and preserve required support.</w:t>
      </w:r>
    </w:p>
    <w:p w:rsidR="00000000" w:rsidDel="00000000" w:rsidP="00000000" w:rsidRDefault="00000000" w:rsidRPr="00000000" w14:paraId="00000006">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Use it to establish what the state needs to provide, what LEAs decide for particular uses, and what schools need to carry those decisions out. Evidence is the ticket to enter America’s classrooms, and purchasing and continued use of educational technology should rely on credible evidence and children's needs. Partnerships with families are essential to success, and families deserve clear explanations and someone who can respond. When a use changes or stops, adults remain responsible for keeping needed support working through safe, permitted means.</w:t>
      </w:r>
    </w:p>
    <w:p w:rsidR="00000000" w:rsidDel="00000000" w:rsidP="00000000" w:rsidRDefault="00000000" w:rsidRPr="00000000" w14:paraId="00000007">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playbook is a living document that is continually updated as implementation models for responsible technology use continue to evolve and support evidence-backed and research-supported pedagogy, practice, and student learning. </w:t>
      </w:r>
    </w:p>
    <w:p w:rsidR="00000000" w:rsidDel="00000000" w:rsidP="00000000" w:rsidRDefault="00000000" w:rsidRPr="00000000" w14:paraId="00000008">
      <w:pPr>
        <w:keepLines w:val="0"/>
        <w:widowControl w:val="1"/>
        <w:rPr>
          <w:rFonts w:ascii="Montserrat" w:cs="Montserrat" w:eastAsia="Montserrat" w:hAnsi="Montserrat"/>
          <w:sz w:val="24"/>
          <w:szCs w:val="24"/>
        </w:rPr>
      </w:pPr>
      <w:r w:rsidDel="00000000" w:rsidR="00000000" w:rsidRPr="00000000">
        <w:rPr>
          <w:rtl w:val="0"/>
        </w:rPr>
      </w:r>
    </w:p>
    <w:bookmarkStart w:colFirst="0" w:colLast="0" w:name="mjnpu2jedar5" w:id="1"/>
    <w:bookmarkEnd w:id="1"/>
    <w:p w:rsidR="00000000" w:rsidDel="00000000" w:rsidP="00000000" w:rsidRDefault="00000000" w:rsidRPr="00000000" w14:paraId="00000009">
      <w:pPr>
        <w:pStyle w:val="Heading1"/>
        <w:keepNext w:val="1"/>
        <w:keepLines w:val="1"/>
        <w:pageBreakBefore w:val="1"/>
        <w:widowControl w:val="1"/>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How to use this playbook</w:t>
      </w:r>
    </w:p>
    <w:p w:rsidR="00000000" w:rsidDel="00000000" w:rsidP="00000000" w:rsidRDefault="00000000" w:rsidRPr="00000000" w14:paraId="0000000A">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Sections have the following elements:</w:t>
      </w:r>
    </w:p>
    <w:p w:rsidR="00000000" w:rsidDel="00000000" w:rsidP="00000000" w:rsidRDefault="00000000" w:rsidRPr="00000000" w14:paraId="0000000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sz w:val="24"/>
          <w:szCs w:val="24"/>
          <w:rtl w:val="0"/>
        </w:rPr>
        <w:t xml:space="preserve">The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 identifies what the Model State Policy proposes.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Recommended practices explain how leaders might organize the work; they are not additional mandates.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All </w:t>
      </w:r>
      <w:r w:rsidDel="00000000" w:rsidR="00000000" w:rsidRPr="00000000">
        <w:rPr>
          <w:rFonts w:ascii="Montserrat" w:cs="Montserrat" w:eastAsia="Montserrat" w:hAnsi="Montserrat"/>
          <w:sz w:val="24"/>
          <w:szCs w:val="24"/>
          <w:rtl w:val="0"/>
        </w:rPr>
        <w:t xml:space="preserv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ections and </w:t>
      </w:r>
      <w:r w:rsidDel="00000000" w:rsidR="00000000" w:rsidRPr="00000000">
        <w:rPr>
          <w:rFonts w:ascii="Montserrat" w:cs="Montserrat" w:eastAsia="Montserrat" w:hAnsi="Montserrat"/>
          <w:sz w:val="24"/>
          <w:szCs w:val="24"/>
          <w:rtl w:val="0"/>
        </w:rPr>
        <w:t xml:space="preserve">Appendix</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references point to that model policy, unless another source is named. Readiness is a management check that people and safeguards are in place, not a second statutory license.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Use the reference card to frame the decision, identify who can make it</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and determine the findings, resources</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and next action needed</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sz w:val="24"/>
          <w:szCs w:val="24"/>
          <w:rtl w:val="0"/>
        </w:rPr>
        <w:t xml:space="preserve"> Direct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sz w:val="24"/>
          <w:szCs w:val="24"/>
          <w:rtl w:val="0"/>
        </w:rPr>
        <w:t xml:space="preserve">responsible leaders to</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relevant chapters below. External resources are optional implementation aids; they do not approve products, assign evidence tiers, expand permitted uses, or replace the model’s safeguards.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pPr>
      <w:r w:rsidDel="00000000" w:rsidR="00000000" w:rsidRPr="00000000">
        <w:rPr>
          <w:rFonts w:ascii="Montserrat" w:cs="Montserrat" w:eastAsia="Montserrat" w:hAnsi="Montserrat"/>
          <w:b w:val="1"/>
          <w:bCs w:val="1"/>
          <w:sz w:val="24"/>
          <w:szCs w:val="24"/>
          <w:rtl w:val="0"/>
        </w:rPr>
        <w:t xml:space="preserve">Leaders should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use existing authorization, procurement, curriculum, support, and complaint systems.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sz w:val="24"/>
          <w:szCs w:val="24"/>
          <w:rtl w:val="0"/>
        </w:rPr>
        <w:t xml:space="preserve">Reuse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applicable reviews, record use-specific differences, and avoid a new form for every lesson. Optional record prompts at the end of this playbook can be incorporated into those systems.</w:t>
      </w:r>
      <w:r w:rsidDel="00000000" w:rsidR="00000000" w:rsidRPr="00000000">
        <w:rPr>
          <w:rtl w:val="0"/>
        </w:rPr>
      </w:r>
    </w:p>
    <w:p w:rsidR="00000000" w:rsidDel="00000000" w:rsidP="00000000" w:rsidRDefault="00000000" w:rsidRPr="00000000" w14:paraId="00000010">
      <w:pPr>
        <w:keepLines w:val="0"/>
        <w:widowControl w:val="1"/>
        <w:rPr>
          <w:rFonts w:ascii="Montserrat" w:cs="Montserrat" w:eastAsia="Montserrat" w:hAnsi="Montserrat"/>
          <w:color w:val="000000"/>
          <w:sz w:val="24"/>
          <w:szCs w:val="24"/>
        </w:rPr>
      </w:pPr>
      <w:r w:rsidDel="00000000" w:rsidR="00000000" w:rsidRPr="00000000">
        <w:rPr>
          <w:rFonts w:ascii="Montserrat" w:cs="Montserrat" w:eastAsia="Montserrat" w:hAnsi="Montserrat"/>
          <w:color w:val="000000"/>
          <w:sz w:val="24"/>
          <w:szCs w:val="24"/>
          <w:rtl w:val="0"/>
        </w:rPr>
        <w:t xml:space="preserve">Capitalized terms carry the meanings in Appendix A of the Model State Policy. The key terms before Chapter 1 provide a quick orientation to language use</w:t>
      </w:r>
      <w:r w:rsidDel="00000000" w:rsidR="00000000" w:rsidRPr="00000000">
        <w:rPr>
          <w:rFonts w:ascii="Montserrat" w:cs="Montserrat" w:eastAsia="Montserrat" w:hAnsi="Montserrat"/>
          <w:sz w:val="24"/>
          <w:szCs w:val="24"/>
          <w:rtl w:val="0"/>
        </w:rPr>
        <w:t xml:space="preserve">d throughout the document</w:t>
      </w:r>
      <w:r w:rsidDel="00000000" w:rsidR="00000000" w:rsidRPr="00000000">
        <w:rPr>
          <w:rFonts w:ascii="Montserrat" w:cs="Montserrat" w:eastAsia="Montserrat" w:hAnsi="Montserrat"/>
          <w:color w:val="000000"/>
          <w:sz w:val="24"/>
          <w:szCs w:val="24"/>
          <w:rtl w:val="0"/>
        </w:rPr>
        <w:t xml:space="preserve">. </w:t>
      </w:r>
    </w:p>
    <w:p w:rsidR="00000000" w:rsidDel="00000000" w:rsidP="00000000" w:rsidRDefault="00000000" w:rsidRPr="00000000" w14:paraId="00000011">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model holds that evidence and permission apply to the authorized Configured Use, not every product feature</w:t>
      </w:r>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012">
      <w:pPr>
        <w:pStyle w:val="Heading2"/>
        <w:keepNext w:val="1"/>
        <w:keepLines w:val="1"/>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Start with your </w:t>
      </w:r>
      <w:r w:rsidDel="00000000" w:rsidR="00000000" w:rsidRPr="00000000">
        <w:rPr>
          <w:rFonts w:ascii="Montserrat" w:cs="Montserrat" w:eastAsia="Montserrat" w:hAnsi="Montserrat"/>
          <w:sz w:val="24"/>
          <w:szCs w:val="24"/>
          <w:rtl w:val="0"/>
        </w:rPr>
        <w:t xml:space="preserve">role and responsibility </w:t>
      </w:r>
    </w:p>
    <w:p w:rsidR="00000000" w:rsidDel="00000000" w:rsidP="00000000" w:rsidRDefault="00000000" w:rsidRPr="00000000" w14:paraId="00000013">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Governors' education teams, commissioners</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and SEA leaders: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Start with Chapter 10 to identify state standards, assistance, oversight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unfinished decisions.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Chapters 2 and 3 to connect that work to learning and evidence.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State and local board leaders: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the reference card and Chapter 10 to guide governance, resource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oversight decisions within your authority.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Ask what is working for children, what remains unresolved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which responsible official must act.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 executive teams: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Start with the decision in front of you.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Chapters 1–3 address scope, purpose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authorization;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Chapters 4–8 address support, safety, data, families, and staff;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Chapter 9 addresses change, renewal</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exit.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firstLine="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When a child needs protection or required support now: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Go to Chapters 4 and 5.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Stop prohibited functions immediately while keeping required support working through permitted means.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Assess reporting and family-notice duties separately.</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Before committing money or staff time: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Chapters 6, 8 and 10 to confirm contract terms, staff capability, continuing support, and the costs of changing or ending a use.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0"/>
        </w:tabs>
        <w:spacing w:after="100" w:before="0" w:line="240"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When a family needs an explanation or raises a concern: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360"/>
        </w:tabs>
        <w:spacing w:after="100" w:before="0" w:line="240" w:lineRule="auto"/>
        <w:ind w:left="660" w:right="0" w:hanging="24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Chapter 7 to identify the responsible </w:t>
      </w:r>
      <w:r w:rsidDel="00000000" w:rsidR="00000000" w:rsidRPr="00000000">
        <w:rPr>
          <w:rFonts w:ascii="Montserrat" w:cs="Montserrat" w:eastAsia="Montserrat" w:hAnsi="Montserrat"/>
          <w:sz w:val="24"/>
          <w:szCs w:val="24"/>
          <w:rtl w:val="0"/>
        </w:rPr>
        <w:t xml:space="preserve">staff member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required response, and the correct review route.</w:t>
      </w:r>
      <w:r w:rsidDel="00000000" w:rsidR="00000000" w:rsidRPr="00000000">
        <w:rPr>
          <w:rtl w:val="0"/>
        </w:rPr>
      </w:r>
    </w:p>
    <w:p w:rsidR="00000000" w:rsidDel="00000000" w:rsidP="00000000" w:rsidRDefault="00000000" w:rsidRPr="00000000" w14:paraId="00000027">
      <w:pPr>
        <w:keepLines w:val="0"/>
        <w:widowControl w:val="1"/>
        <w:rPr>
          <w:rFonts w:ascii="Montserrat" w:cs="Montserrat" w:eastAsia="Montserrat" w:hAnsi="Montserrat"/>
        </w:rPr>
      </w:pPr>
      <w:r w:rsidDel="00000000" w:rsidR="00000000" w:rsidRPr="00000000">
        <w:rPr>
          <w:rFonts w:ascii="Montserrat" w:cs="Montserrat" w:eastAsia="Montserrat" w:hAnsi="Montserrat"/>
          <w:color w:val="000000"/>
          <w:sz w:val="24"/>
          <w:szCs w:val="24"/>
          <w:rtl w:val="0"/>
        </w:rPr>
        <w:t xml:space="preserve">This playbook accompanies a model-policy draft, not enacted law. It does not create authority, approve a product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replace applicable law. State and local leaders must use their actual powers and verify adopted requirements before implementation. </w:t>
      </w:r>
      <w:r w:rsidDel="00000000" w:rsidR="00000000" w:rsidRPr="00000000">
        <w:rPr>
          <w:rFonts w:ascii="Montserrat" w:cs="Montserrat" w:eastAsia="Montserrat" w:hAnsi="Montserrat"/>
          <w:sz w:val="24"/>
          <w:szCs w:val="24"/>
          <w:rtl w:val="0"/>
        </w:rPr>
        <w:br w:type="textWrapping"/>
      </w:r>
      <w:r w:rsidDel="00000000" w:rsidR="00000000" w:rsidRPr="00000000">
        <w:rPr>
          <w:rFonts w:ascii="Montserrat" w:cs="Montserrat" w:eastAsia="Montserrat" w:hAnsi="Montserrat"/>
          <w:rtl w:val="0"/>
        </w:rPr>
        <w:br w:type="textWrapping"/>
      </w:r>
      <w:bookmarkStart w:colFirst="0" w:colLast="0" w:name="678a02arzocv" w:id="2"/>
      <w:bookmarkEnd w:id="2"/>
      <w:bookmarkStart w:colFirst="0" w:colLast="0" w:name="6fh713hbkhl" w:id="3"/>
      <w:bookmarkEnd w:id="3"/>
      <w:bookmarkStart w:colFirst="0" w:colLast="0" w:name="ko24pd9szmqx" w:id="4"/>
      <w:bookmarkEnd w:id="4"/>
      <w:r w:rsidDel="00000000" w:rsidR="00000000" w:rsidRPr="00000000">
        <w:rPr>
          <w:rFonts w:ascii="Montserrat" w:cs="Montserrat" w:eastAsia="Montserrat" w:hAnsi="Montserrat"/>
          <w:b w:val="1"/>
          <w:bCs w:val="1"/>
          <w:color w:val="000000"/>
          <w:sz w:val="26"/>
          <w:szCs w:val="26"/>
          <w:rtl w:val="0"/>
        </w:rPr>
        <w:t xml:space="preserve">Contents</w:t>
      </w:r>
      <w:r w:rsidDel="00000000" w:rsidR="00000000" w:rsidRPr="00000000">
        <w:rPr>
          <w:rtl w:val="0"/>
        </w:rPr>
      </w:r>
    </w:p>
    <w:tbl>
      <w:tblPr>
        <w:tblStyle w:val="Table1"/>
        <w:tblW w:w="9792.0" w:type="dxa"/>
        <w:jc w:val="center"/>
        <w:tblLayout w:type="fixed"/>
        <w:tblLook w:val="0400"/>
      </w:tblPr>
      <w:tblGrid>
        <w:gridCol w:w="4896"/>
        <w:gridCol w:w="4896"/>
        <w:tblGridChange w:id="0">
          <w:tblGrid>
            <w:gridCol w:w="4896"/>
            <w:gridCol w:w="4896"/>
          </w:tblGrid>
        </w:tblGridChange>
      </w:tblGrid>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wjre56cx62dp">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01   Identify covered uses and accountable people</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kxpylyg1ytw7">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02   Protect daily learning and establish instructional purpose</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p5ror14kd05u">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03   Decide whether a use has the evidence and conditions to proceed</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nc4qd9jtm9x">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04   Keep required access and support working</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sr7pz22x6zwn">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05   Test safety controls and handle Incidents</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5ia83oe1sc34">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06   Protect data and preserve human authority</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o635qpkytc7n">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07   Explain decisions and respond to families</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xr12rz3xe0d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08   Prepare staff and teach AI literacy</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4ft39wm0ugdq">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09   Review continued use and plan for exit</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bra8rm5c7bq9">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10   Make state responsibilities and </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w:t>
            </w:r>
            <w:hyperlink w:anchor="bra8rm5c7bq9">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capacity work together</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42sfl9q7jqn1">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Policy and executive implementation reference card</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hyperlink w:anchor="jbz3i2pyw7kn">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implementation records</w:t>
              </w:r>
            </w:hyperlink>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ab/>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110.0" w:type="dxa"/>
              <w:left w:w="140.0" w:type="dxa"/>
              <w:bottom w:w="110.0" w:type="dxa"/>
              <w:right w:w="140.0" w:type="dxa"/>
            </w:tcMar>
            <w:vAlign w:val="cente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sz w:val="24"/>
                <w:szCs w:val="24"/>
                <w:rtl w:val="0"/>
              </w:rPr>
              <w:t xml:space="preserve">Definitions and key terms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4c2f4" w:val="clear"/>
            <w:tcMar>
              <w:top w:w="110.0" w:type="dxa"/>
              <w:left w:w="140.0" w:type="dxa"/>
              <w:bottom w:w="110.0" w:type="dxa"/>
              <w:right w:w="140.0" w:type="dxa"/>
            </w:tcMar>
            <w:vAlign w:val="cente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right" w:leader="none" w:pos="4190"/>
              </w:tabs>
              <w:spacing w:after="0" w:before="0" w:line="269" w:lineRule="auto"/>
              <w:ind w:left="0" w:right="389" w:firstLine="0"/>
              <w:jc w:val="left"/>
              <w:rPr>
                <w:rFonts w:ascii="Montserrat" w:cs="Montserrat" w:eastAsia="Montserrat" w:hAnsi="Montserrat"/>
                <w:b w:val="1"/>
                <w:bCs w:val="1"/>
                <w:i w:val="0"/>
                <w:iCs w:val="0"/>
                <w:smallCaps w:val="0"/>
                <w:strike w:val="0"/>
                <w:color w:val="000000"/>
                <w:sz w:val="24"/>
                <w:szCs w:val="24"/>
                <w:u w:val="none"/>
                <w:shd w:fill="6d9eeb" w:val="clear"/>
                <w:vertAlign w:val="baseline"/>
              </w:rPr>
            </w:pPr>
            <w:r w:rsidDel="00000000" w:rsidR="00000000" w:rsidRPr="00000000">
              <w:rPr>
                <w:rtl w:val="0"/>
              </w:rPr>
            </w:r>
          </w:p>
        </w:tc>
      </w:tr>
    </w:tbl>
    <w:p w:rsidR="00000000" w:rsidDel="00000000" w:rsidP="00000000" w:rsidRDefault="00000000" w:rsidRPr="00000000" w14:paraId="00000036">
      <w:pPr>
        <w:pStyle w:val="Heading2"/>
        <w:keepNext w:val="1"/>
        <w:keepLines w:val="1"/>
        <w:widowControl w:val="1"/>
        <w:spacing w:before="240" w:lineRule="auto"/>
        <w:rPr>
          <w:rFonts w:ascii="Montserrat" w:cs="Montserrat" w:eastAsia="Montserrat" w:hAnsi="Montserrat"/>
        </w:rPr>
      </w:pPr>
      <w:r w:rsidDel="00000000" w:rsidR="00000000" w:rsidRPr="00000000">
        <w:rPr>
          <w:rFonts w:ascii="Montserrat" w:cs="Montserrat" w:eastAsia="Montserrat" w:hAnsi="Montserrat"/>
          <w:color w:val="000000"/>
          <w:rtl w:val="0"/>
        </w:rPr>
        <w:t xml:space="preserve">Use the supporting resources</w:t>
      </w:r>
      <w:r w:rsidDel="00000000" w:rsidR="00000000" w:rsidRPr="00000000">
        <w:rPr>
          <w:rtl w:val="0"/>
        </w:rPr>
      </w:r>
    </w:p>
    <w:p w:rsidR="00000000" w:rsidDel="00000000" w:rsidP="00000000" w:rsidRDefault="00000000" w:rsidRPr="00000000" w14:paraId="00000037">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Chapter references link to public research and tools. Their guidance does not replace applicable law or the model’s safeguards.</w:t>
      </w:r>
      <w:r w:rsidDel="00000000" w:rsidR="00000000" w:rsidRPr="00000000">
        <w:rPr>
          <w:rtl w:val="0"/>
        </w:rPr>
      </w:r>
    </w:p>
    <w:p w:rsidR="00000000" w:rsidDel="00000000" w:rsidP="00000000" w:rsidRDefault="00000000" w:rsidRPr="00000000" w14:paraId="00000038">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Use the contents links or </w:t>
      </w:r>
      <w:r w:rsidDel="00000000" w:rsidR="00000000" w:rsidRPr="00000000">
        <w:rPr>
          <w:rFonts w:ascii="Montserrat" w:cs="Montserrat" w:eastAsia="Montserrat" w:hAnsi="Montserrat"/>
          <w:sz w:val="24"/>
          <w:szCs w:val="24"/>
          <w:rtl w:val="0"/>
        </w:rPr>
        <w:t xml:space="preserve">the</w:t>
      </w:r>
      <w:r w:rsidDel="00000000" w:rsidR="00000000" w:rsidRPr="00000000">
        <w:rPr>
          <w:rFonts w:ascii="Montserrat" w:cs="Montserrat" w:eastAsia="Montserrat" w:hAnsi="Montserrat"/>
          <w:color w:val="000000"/>
          <w:sz w:val="24"/>
          <w:szCs w:val="24"/>
          <w:rtl w:val="0"/>
        </w:rPr>
        <w:t xml:space="preserve"> navigation pane to move among chapters.</w:t>
      </w:r>
      <w:r w:rsidDel="00000000" w:rsidR="00000000" w:rsidRPr="00000000">
        <w:rPr>
          <w:rtl w:val="0"/>
        </w:rPr>
      </w:r>
    </w:p>
    <w:p w:rsidR="00000000" w:rsidDel="00000000" w:rsidP="00000000" w:rsidRDefault="00000000" w:rsidRPr="00000000" w14:paraId="00000039">
      <w:pPr>
        <w:pStyle w:val="Heading2"/>
        <w:keepNext w:val="1"/>
        <w:keepLines w:val="1"/>
        <w:pageBreakBefore w:val="1"/>
        <w:widowControl w:val="1"/>
        <w:spacing w:after="0" w:before="0" w:line="268.8"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Key terms before you begin</w:t>
      </w:r>
      <w:r w:rsidDel="00000000" w:rsidR="00000000" w:rsidRPr="00000000">
        <w:rPr>
          <w:rtl w:val="0"/>
        </w:rPr>
      </w:r>
    </w:p>
    <w:p w:rsidR="00000000" w:rsidDel="00000000" w:rsidP="00000000" w:rsidRDefault="00000000" w:rsidRPr="00000000" w14:paraId="0000003A">
      <w:pPr>
        <w:keepLines w:val="0"/>
        <w:widowControl w:val="1"/>
        <w:spacing w:after="0" w:before="0" w:line="268.8"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These selected terms orient the reader. Appendix A supplies the full definitions</w:t>
      </w:r>
      <w:r w:rsidDel="00000000" w:rsidR="00000000" w:rsidRPr="00000000">
        <w:rPr>
          <w:rFonts w:ascii="Montserrat" w:cs="Montserrat" w:eastAsia="Montserrat" w:hAnsi="Montserrat"/>
          <w:sz w:val="24"/>
          <w:szCs w:val="24"/>
          <w:rtl w:val="0"/>
        </w:rPr>
        <w:t xml:space="preserve">.</w:t>
        <w:br w:type="textWrapping"/>
      </w:r>
    </w:p>
    <w:p w:rsidR="00000000" w:rsidDel="00000000" w:rsidP="00000000" w:rsidRDefault="00000000" w:rsidRPr="00000000" w14:paraId="0000003B">
      <w:pPr>
        <w:keepLines w:val="0"/>
        <w:widowControl w:val="1"/>
        <w:spacing w:after="0" w:line="276" w:lineRule="auto"/>
        <w:rPr>
          <w:rFonts w:ascii="Montserrat" w:cs="Montserrat" w:eastAsia="Montserrat" w:hAnsi="Montserrat"/>
          <w:color w:val="000000"/>
          <w:sz w:val="24"/>
          <w:szCs w:val="24"/>
        </w:rPr>
      </w:pPr>
      <w:r w:rsidDel="00000000" w:rsidR="00000000" w:rsidRPr="00000000">
        <w:rPr>
          <w:rFonts w:ascii="Montserrat" w:cs="Montserrat" w:eastAsia="Montserrat" w:hAnsi="Montserrat"/>
          <w:b w:val="1"/>
          <w:bCs w:val="1"/>
          <w:color w:val="000000"/>
          <w:sz w:val="24"/>
          <w:szCs w:val="24"/>
          <w:rtl w:val="0"/>
        </w:rPr>
        <w:t xml:space="preserve">Configured Use:</w:t>
      </w:r>
      <w:r w:rsidDel="00000000" w:rsidR="00000000" w:rsidRPr="00000000">
        <w:rPr>
          <w:rFonts w:ascii="Montserrat" w:cs="Montserrat" w:eastAsia="Montserrat" w:hAnsi="Montserrat"/>
          <w:color w:val="000000"/>
          <w:sz w:val="24"/>
          <w:szCs w:val="24"/>
          <w:rtl w:val="0"/>
        </w:rPr>
        <w:t xml:space="preserve"> The named tool, Student group, purpose, configuration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supervision within an authorization. </w:t>
        <w:br w:type="textWrapping"/>
      </w:r>
    </w:p>
    <w:p w:rsidR="00000000" w:rsidDel="00000000" w:rsidP="00000000" w:rsidRDefault="00000000" w:rsidRPr="00000000" w14:paraId="0000003C">
      <w:pPr>
        <w:keepLines w:val="0"/>
        <w:widowControl w:val="1"/>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Equivalent Pathway:</w:t>
      </w:r>
      <w:r w:rsidDel="00000000" w:rsidR="00000000" w:rsidRPr="00000000">
        <w:rPr>
          <w:rFonts w:ascii="Montserrat" w:cs="Montserrat" w:eastAsia="Montserrat" w:hAnsi="Montserrat"/>
          <w:sz w:val="24"/>
          <w:szCs w:val="24"/>
          <w:rtl w:val="0"/>
        </w:rPr>
        <w:t xml:space="preserve"> The same access function in the same instructional period, with comparable independence and without avoidable exclusion, stigma, excessive delay, or unreasonable caregiver burden. [</w:t>
      </w:r>
      <w:hyperlink r:id="rId9">
        <w:r w:rsidDel="00000000" w:rsidR="00000000" w:rsidRPr="00000000">
          <w:rPr>
            <w:rFonts w:ascii="Montserrat" w:cs="Montserrat" w:eastAsia="Montserrat" w:hAnsi="Montserrat"/>
            <w:color w:val="1155cc"/>
            <w:sz w:val="24"/>
            <w:szCs w:val="24"/>
            <w:u w:val="single"/>
            <w:rtl w:val="0"/>
          </w:rPr>
          <w:t xml:space="preserve">Appendix A(11)</w:t>
        </w:r>
      </w:hyperlink>
      <w:r w:rsidDel="00000000" w:rsidR="00000000" w:rsidRPr="00000000">
        <w:rPr>
          <w:rFonts w:ascii="Montserrat" w:cs="Montserrat" w:eastAsia="Montserrat" w:hAnsi="Montserrat"/>
          <w:sz w:val="24"/>
          <w:szCs w:val="24"/>
          <w:rtl w:val="0"/>
        </w:rPr>
        <w:t xml:space="preserve">, </w:t>
      </w:r>
      <w:hyperlink r:id="rId10">
        <w:r w:rsidDel="00000000" w:rsidR="00000000" w:rsidRPr="00000000">
          <w:rPr>
            <w:rFonts w:ascii="Montserrat" w:cs="Montserrat" w:eastAsia="Montserrat" w:hAnsi="Montserrat"/>
            <w:color w:val="1155cc"/>
            <w:sz w:val="24"/>
            <w:szCs w:val="24"/>
            <w:u w:val="single"/>
            <w:rtl w:val="0"/>
          </w:rPr>
          <w:t xml:space="preserve">(14)</w:t>
        </w:r>
      </w:hyperlink>
      <w:r w:rsidDel="00000000" w:rsidR="00000000" w:rsidRPr="00000000">
        <w:rPr>
          <w:rFonts w:ascii="Montserrat" w:cs="Montserrat" w:eastAsia="Montserrat" w:hAnsi="Montserrat"/>
          <w:sz w:val="24"/>
          <w:szCs w:val="24"/>
          <w:rtl w:val="0"/>
        </w:rPr>
        <w:t xml:space="preserve">]</w:t>
        <w:br w:type="textWrapping"/>
      </w:r>
    </w:p>
    <w:p w:rsidR="00000000" w:rsidDel="00000000" w:rsidP="00000000" w:rsidRDefault="00000000" w:rsidRPr="00000000" w14:paraId="0000003D">
      <w:pPr>
        <w:keepLines w:val="0"/>
        <w:widowControl w:val="1"/>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Incident:</w:t>
      </w:r>
      <w:r w:rsidDel="00000000" w:rsidR="00000000" w:rsidRPr="00000000">
        <w:rPr>
          <w:rFonts w:ascii="Montserrat" w:cs="Montserrat" w:eastAsia="Montserrat" w:hAnsi="Montserrat"/>
          <w:sz w:val="24"/>
          <w:szCs w:val="24"/>
          <w:rtl w:val="0"/>
        </w:rPr>
        <w:t xml:space="preserve"> A tool-related safety, privacy or required-access risk, prohibited-function exposure or data-protection violation, excluding routine instructional errors. </w:t>
        <w:br w:type="textWrapping"/>
      </w:r>
    </w:p>
    <w:p w:rsidR="00000000" w:rsidDel="00000000" w:rsidP="00000000" w:rsidRDefault="00000000" w:rsidRPr="00000000" w14:paraId="0000003E">
      <w:pPr>
        <w:keepLines w:val="0"/>
        <w:widowControl w:val="1"/>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Material Change:</w:t>
      </w:r>
      <w:r w:rsidDel="00000000" w:rsidR="00000000" w:rsidRPr="00000000">
        <w:rPr>
          <w:rFonts w:ascii="Montserrat" w:cs="Montserrat" w:eastAsia="Montserrat" w:hAnsi="Montserrat"/>
          <w:sz w:val="24"/>
          <w:szCs w:val="24"/>
          <w:rtl w:val="0"/>
        </w:rPr>
        <w:t xml:space="preserve"> A change that could materially affect Students, including functionality, safeguards, data practices or control, regardless of source. [</w:t>
      </w:r>
      <w:hyperlink r:id="rId11">
        <w:r w:rsidDel="00000000" w:rsidR="00000000" w:rsidRPr="00000000">
          <w:rPr>
            <w:rFonts w:ascii="Montserrat" w:cs="Montserrat" w:eastAsia="Montserrat" w:hAnsi="Montserrat"/>
            <w:color w:val="1155cc"/>
            <w:sz w:val="24"/>
            <w:szCs w:val="24"/>
            <w:u w:val="single"/>
            <w:rtl w:val="0"/>
          </w:rPr>
          <w:t xml:space="preserve">Appendix A(18)</w:t>
        </w:r>
      </w:hyperlink>
      <w:r w:rsidDel="00000000" w:rsidR="00000000" w:rsidRPr="00000000">
        <w:rPr>
          <w:rFonts w:ascii="Montserrat" w:cs="Montserrat" w:eastAsia="Montserrat" w:hAnsi="Montserrat"/>
          <w:sz w:val="24"/>
          <w:szCs w:val="24"/>
          <w:rtl w:val="0"/>
        </w:rPr>
        <w:t xml:space="preserve">, </w:t>
      </w:r>
      <w:hyperlink r:id="rId12">
        <w:r w:rsidDel="00000000" w:rsidR="00000000" w:rsidRPr="00000000">
          <w:rPr>
            <w:rFonts w:ascii="Montserrat" w:cs="Montserrat" w:eastAsia="Montserrat" w:hAnsi="Montserrat"/>
            <w:color w:val="1155cc"/>
            <w:sz w:val="24"/>
            <w:szCs w:val="24"/>
            <w:u w:val="single"/>
            <w:rtl w:val="0"/>
          </w:rPr>
          <w:t xml:space="preserve">(21)</w:t>
        </w:r>
      </w:hyperlink>
      <w:r w:rsidDel="00000000" w:rsidR="00000000" w:rsidRPr="00000000">
        <w:rPr>
          <w:rFonts w:ascii="Montserrat" w:cs="Montserrat" w:eastAsia="Montserrat" w:hAnsi="Montserrat"/>
          <w:sz w:val="24"/>
          <w:szCs w:val="24"/>
          <w:rtl w:val="0"/>
        </w:rPr>
        <w:t xml:space="preserve">]</w:t>
        <w:br w:type="textWrapping"/>
      </w:r>
    </w:p>
    <w:p w:rsidR="00000000" w:rsidDel="00000000" w:rsidP="00000000" w:rsidRDefault="00000000" w:rsidRPr="00000000" w14:paraId="0000003F">
      <w:pPr>
        <w:keepLines w:val="0"/>
        <w:widowControl w:val="1"/>
        <w:spacing w:after="0" w:line="276" w:lineRule="auto"/>
        <w:rPr>
          <w:rFonts w:ascii="Montserrat" w:cs="Montserrat" w:eastAsia="Montserrat" w:hAnsi="Montserrat"/>
          <w:color w:val="000000"/>
          <w:sz w:val="24"/>
          <w:szCs w:val="24"/>
        </w:rPr>
      </w:pPr>
      <w:r w:rsidDel="00000000" w:rsidR="00000000" w:rsidRPr="00000000">
        <w:rPr>
          <w:rFonts w:ascii="Montserrat" w:cs="Montserrat" w:eastAsia="Montserrat" w:hAnsi="Montserrat"/>
          <w:b w:val="1"/>
          <w:bCs w:val="1"/>
          <w:color w:val="000000"/>
          <w:sz w:val="24"/>
          <w:szCs w:val="24"/>
          <w:rtl w:val="0"/>
        </w:rPr>
        <w:t xml:space="preserve">Safety Review:</w:t>
      </w:r>
      <w:r w:rsidDel="00000000" w:rsidR="00000000" w:rsidRPr="00000000">
        <w:rPr>
          <w:rFonts w:ascii="Montserrat" w:cs="Montserrat" w:eastAsia="Montserrat" w:hAnsi="Montserrat"/>
          <w:color w:val="000000"/>
          <w:sz w:val="24"/>
          <w:szCs w:val="24"/>
          <w:rtl w:val="0"/>
        </w:rPr>
        <w:t xml:space="preserve"> A documented evaluation by qualified reviewers under the SEA’s minimum standards of reasonably foreseeable risks and the effectiveness of safeguards for a Configured Use. </w:t>
        <w:br w:type="textWrapping"/>
      </w:r>
    </w:p>
    <w:p w:rsidR="00000000" w:rsidDel="00000000" w:rsidP="00000000" w:rsidRDefault="00000000" w:rsidRPr="00000000" w14:paraId="00000040">
      <w:pPr>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SEA and LEA:</w:t>
      </w:r>
      <w:r w:rsidDel="00000000" w:rsidR="00000000" w:rsidRPr="00000000">
        <w:rPr>
          <w:rFonts w:ascii="Montserrat" w:cs="Montserrat" w:eastAsia="Montserrat" w:hAnsi="Montserrat"/>
          <w:sz w:val="24"/>
          <w:szCs w:val="24"/>
          <w:rtl w:val="0"/>
        </w:rPr>
        <w:t xml:space="preserve"> SEA is this playbook’s shorthand for the state educational agency called the Department in the model. Local Educational Agency (LEA) includes a school district, a public charter school or charter governing body established as an LEA by State law, or another qualifying public educational authority. The LEA remains responsible when others deliver services on its behalf. [</w:t>
      </w:r>
      <w:hyperlink r:id="rId13">
        <w:r w:rsidDel="00000000" w:rsidR="00000000" w:rsidRPr="00000000">
          <w:rPr>
            <w:rFonts w:ascii="Montserrat" w:cs="Montserrat" w:eastAsia="Montserrat" w:hAnsi="Montserrat"/>
            <w:color w:val="1155cc"/>
            <w:sz w:val="24"/>
            <w:szCs w:val="24"/>
            <w:u w:val="single"/>
            <w:rtl w:val="0"/>
          </w:rPr>
          <w:t xml:space="preserve">Appendix A(7)</w:t>
        </w:r>
      </w:hyperlink>
      <w:r w:rsidDel="00000000" w:rsidR="00000000" w:rsidRPr="00000000">
        <w:rPr>
          <w:rFonts w:ascii="Montserrat" w:cs="Montserrat" w:eastAsia="Montserrat" w:hAnsi="Montserrat"/>
          <w:sz w:val="24"/>
          <w:szCs w:val="24"/>
          <w:rtl w:val="0"/>
        </w:rPr>
        <w:t xml:space="preserve">, </w:t>
      </w:r>
      <w:hyperlink r:id="rId14">
        <w:r w:rsidDel="00000000" w:rsidR="00000000" w:rsidRPr="00000000">
          <w:rPr>
            <w:rFonts w:ascii="Montserrat" w:cs="Montserrat" w:eastAsia="Montserrat" w:hAnsi="Montserrat"/>
            <w:color w:val="1155cc"/>
            <w:sz w:val="24"/>
            <w:szCs w:val="24"/>
            <w:u w:val="single"/>
            <w:rtl w:val="0"/>
          </w:rPr>
          <w:t xml:space="preserve">(16)</w:t>
        </w:r>
      </w:hyperlink>
      <w:r w:rsidDel="00000000" w:rsidR="00000000" w:rsidRPr="00000000">
        <w:rPr>
          <w:rFonts w:ascii="Montserrat" w:cs="Montserrat" w:eastAsia="Montserrat" w:hAnsi="Montserrat"/>
          <w:sz w:val="24"/>
          <w:szCs w:val="24"/>
          <w:rtl w:val="0"/>
        </w:rPr>
        <w:t xml:space="preserve">]</w:t>
        <w:br w:type="textWrapping"/>
      </w:r>
    </w:p>
    <w:p w:rsidR="00000000" w:rsidDel="00000000" w:rsidP="00000000" w:rsidRDefault="00000000" w:rsidRPr="00000000" w14:paraId="00000041">
      <w:pPr>
        <w:spacing w:after="0" w:line="276" w:lineRule="auto"/>
        <w:rPr>
          <w:rFonts w:ascii="Montserrat" w:cs="Montserrat" w:eastAsia="Montserrat" w:hAnsi="Montserrat"/>
          <w:color w:val="000000"/>
          <w:sz w:val="24"/>
          <w:szCs w:val="24"/>
        </w:rPr>
      </w:pPr>
      <w:r w:rsidDel="00000000" w:rsidR="00000000" w:rsidRPr="00000000">
        <w:rPr>
          <w:rFonts w:ascii="Montserrat" w:cs="Montserrat" w:eastAsia="Montserrat" w:hAnsi="Montserrat"/>
          <w:b w:val="1"/>
          <w:bCs w:val="1"/>
          <w:sz w:val="24"/>
          <w:szCs w:val="24"/>
          <w:rtl w:val="0"/>
        </w:rPr>
        <w:t xml:space="preserve">Student-Facing:</w:t>
      </w:r>
      <w:r w:rsidDel="00000000" w:rsidR="00000000" w:rsidRPr="00000000">
        <w:rPr>
          <w:rFonts w:ascii="Montserrat" w:cs="Montserrat" w:eastAsia="Montserrat" w:hAnsi="Montserrat"/>
          <w:sz w:val="24"/>
          <w:szCs w:val="24"/>
          <w:rtl w:val="0"/>
        </w:rPr>
        <w:t xml:space="preserve"> A use a Student operates, watches, hears, or directly receives, subject to Appendix A(28)’s exclusion for educator-prepared material made without Generative AI and reviewed before presentation. Student-Facing Generative AI includes output that reaches Students after adult preparation or review, and Students’ own prompts that reach Generative AI. [</w:t>
      </w:r>
      <w:hyperlink r:id="rId15">
        <w:r w:rsidDel="00000000" w:rsidR="00000000" w:rsidRPr="00000000">
          <w:rPr>
            <w:rFonts w:ascii="Montserrat" w:cs="Montserrat" w:eastAsia="Montserrat" w:hAnsi="Montserrat"/>
            <w:color w:val="1155cc"/>
            <w:sz w:val="24"/>
            <w:szCs w:val="24"/>
            <w:u w:val="single"/>
            <w:rtl w:val="0"/>
          </w:rPr>
          <w:t xml:space="preserve">Appendix A(5)</w:t>
        </w:r>
      </w:hyperlink>
      <w:r w:rsidDel="00000000" w:rsidR="00000000" w:rsidRPr="00000000">
        <w:rPr>
          <w:rFonts w:ascii="Montserrat" w:cs="Montserrat" w:eastAsia="Montserrat" w:hAnsi="Montserrat"/>
          <w:sz w:val="24"/>
          <w:szCs w:val="24"/>
          <w:rtl w:val="0"/>
        </w:rPr>
        <w:t xml:space="preserve">, </w:t>
      </w:r>
      <w:hyperlink r:id="rId16">
        <w:r w:rsidDel="00000000" w:rsidR="00000000" w:rsidRPr="00000000">
          <w:rPr>
            <w:rFonts w:ascii="Montserrat" w:cs="Montserrat" w:eastAsia="Montserrat" w:hAnsi="Montserrat"/>
            <w:color w:val="1155cc"/>
            <w:sz w:val="24"/>
            <w:szCs w:val="24"/>
            <w:u w:val="single"/>
            <w:rtl w:val="0"/>
          </w:rPr>
          <w:t xml:space="preserve">(28)</w:t>
        </w:r>
      </w:hyperlink>
      <w:r w:rsidDel="00000000" w:rsidR="00000000" w:rsidRPr="00000000">
        <w:rPr>
          <w:rFonts w:ascii="Montserrat" w:cs="Montserrat" w:eastAsia="Montserrat" w:hAnsi="Montserrat"/>
          <w:sz w:val="24"/>
          <w:szCs w:val="24"/>
          <w:rtl w:val="0"/>
        </w:rPr>
        <w:t xml:space="preserve">–</w:t>
      </w:r>
      <w:hyperlink r:id="rId17">
        <w:r w:rsidDel="00000000" w:rsidR="00000000" w:rsidRPr="00000000">
          <w:rPr>
            <w:rFonts w:ascii="Montserrat" w:cs="Montserrat" w:eastAsia="Montserrat" w:hAnsi="Montserrat"/>
            <w:color w:val="1155cc"/>
            <w:sz w:val="24"/>
            <w:szCs w:val="24"/>
            <w:u w:val="single"/>
            <w:rtl w:val="0"/>
          </w:rPr>
          <w:t xml:space="preserve">(29)</w:t>
        </w:r>
      </w:hyperlink>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42">
      <w:pPr>
        <w:keepLines w:val="0"/>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01</w:t>
      </w:r>
    </w:p>
    <w:bookmarkStart w:colFirst="0" w:colLast="0" w:name="9zpyy5vdmlii" w:id="5"/>
    <w:bookmarkEnd w:id="5"/>
    <w:bookmarkStart w:colFirst="0" w:colLast="0" w:name="wjre56cx62dp" w:id="6"/>
    <w:bookmarkEnd w:id="6"/>
    <w:p w:rsidR="00000000" w:rsidDel="00000000" w:rsidP="00000000" w:rsidRDefault="00000000" w:rsidRPr="00000000" w14:paraId="00000044">
      <w:pPr>
        <w:pStyle w:val="Heading1"/>
        <w:keepNext w:val="1"/>
        <w:keepLines w:val="1"/>
        <w:widowControl w:val="1"/>
        <w:ind w:right="21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Identify covered uses and accountable </w:t>
      </w:r>
      <w:r w:rsidDel="00000000" w:rsidR="00000000" w:rsidRPr="00000000">
        <w:rPr>
          <w:rFonts w:ascii="Montserrat" w:cs="Montserrat" w:eastAsia="Montserrat" w:hAnsi="Montserrat"/>
          <w:color w:val="000000"/>
          <w:rtl w:val="0"/>
        </w:rPr>
        <w:t xml:space="preserve">people</w:t>
      </w:r>
      <w:r w:rsidDel="00000000" w:rsidR="00000000" w:rsidRPr="00000000">
        <w:rPr>
          <w:rtl w:val="0"/>
        </w:rPr>
      </w:r>
    </w:p>
    <w:p w:rsidR="00000000" w:rsidDel="00000000" w:rsidP="00000000" w:rsidRDefault="00000000" w:rsidRPr="00000000" w14:paraId="00000045">
      <w:pPr>
        <w:pStyle w:val="Heading1"/>
        <w:keepNext w:val="1"/>
        <w:keepLines w:val="1"/>
        <w:widowControl w:val="1"/>
        <w:ind w:right="2160"/>
        <w:rPr>
          <w:rFonts w:ascii="Montserrat" w:cs="Montserrat" w:eastAsia="Montserrat" w:hAnsi="Montserrat"/>
          <w:sz w:val="24"/>
          <w:szCs w:val="24"/>
        </w:rPr>
      </w:pPr>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944376"/>
                <wp:effectExtent b="0" l="0" r="0" t="0"/>
                <wp:docPr id="7" name=""/>
                <a:graphic>
                  <a:graphicData uri="http://schemas.microsoft.com/office/word/2010/wordprocessingGroup">
                    <wpg:wgp>
                      <wpg:cNvGrpSpPr/>
                      <wpg:grpSpPr>
                        <a:xfrm>
                          <a:off x="2380475" y="2004075"/>
                          <a:ext cx="6217920" cy="944376"/>
                          <a:chOff x="2380475" y="2004075"/>
                          <a:chExt cx="6326950" cy="951850"/>
                        </a:xfrm>
                      </wpg:grpSpPr>
                      <wps:wsp>
                        <wps:cNvSpPr/>
                        <wps:cNvPr id="2" name="Shape 2"/>
                        <wps:spPr>
                          <a:xfrm>
                            <a:off x="2385250" y="2008850"/>
                            <a:ext cx="6317400" cy="9423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99025"/>
                            <a:ext cx="5344200" cy="595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t xml:space="preserve">“Stop banned features right away. Keep needed support working.”</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944376"/>
                <wp:effectExtent b="0" l="0" r="0" t="0"/>
                <wp:docPr id="7"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6217920" cy="94437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Start with what is happening for </w:t>
      </w:r>
      <w:r w:rsidDel="00000000" w:rsidR="00000000" w:rsidRPr="00000000">
        <w:rPr>
          <w:rFonts w:ascii="Montserrat" w:cs="Montserrat" w:eastAsia="Montserrat" w:hAnsi="Montserrat"/>
          <w:sz w:val="24"/>
          <w:szCs w:val="24"/>
          <w:rtl w:val="0"/>
        </w:rPr>
        <w:t xml:space="preserve">a learner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State leaders need usable authorization standards and a way to identify where LEAs need help. LEA leaders need to know which uses are operating, who is responsible, and whether each use matches its authorization.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64"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Leadership decision</w:t>
      </w:r>
      <w:r w:rsidDel="00000000" w:rsidR="00000000" w:rsidRPr="00000000">
        <w:rPr>
          <w:rFonts w:ascii="Montserrat" w:cs="Montserrat" w:eastAsia="Montserrat" w:hAnsi="Montserrat"/>
          <w:b w:val="1"/>
          <w:bCs w:val="1"/>
          <w:sz w:val="24"/>
          <w:szCs w:val="24"/>
          <w:rtl w:val="0"/>
        </w:rPr>
        <w:t xml:space="preserve">s</w:t>
        <w:br w:type="textWrapping"/>
        <w:t xml:space="preserve">Recommended LEA leadership actions: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Decide which technology uses the LEA should pursue, fund, change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end.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Confirm actual authority under law and local delegation, and how required support will continue.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64" w:lineRule="auto"/>
        <w:ind w:left="720" w:right="0" w:hanging="36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title or board vote alone does not establish that a use meets</w:t>
      </w:r>
      <w:r w:rsidDel="00000000" w:rsidR="00000000" w:rsidRPr="00000000">
        <w:rPr>
          <w:rFonts w:ascii="Montserrat" w:cs="Montserrat" w:eastAsia="Montserrat" w:hAnsi="Montserrat"/>
          <w:sz w:val="24"/>
          <w:szCs w:val="24"/>
          <w:rtl w:val="0"/>
        </w:rPr>
        <w:t xml:space="preserve"> the authorization requirements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64"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implementation, the LEA authorizes the covered use in writing after reviewing its educational purpose, applicable evidence, safety, privacy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accessibility. Recommended practice: Assign qualified reviewers and an authorizer under actual local authority. These assignments do not replace decisions reserved to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an independent reviewer. [</w:t>
      </w:r>
      <w:hyperlink r:id="rId1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64"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Resource 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Identify discretionary uses without adequate evidence or funded capacity. Resolve gaps before committing. For an active safety or access problem, follow Chapters 4–5</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stop prohibited functions immediately and maintain permitted support. [</w:t>
      </w:r>
      <w:hyperlink r:id="rId2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bookmarkStart w:colFirst="0" w:colLast="0" w:name="9abw9jy59tdt" w:id="7"/>
    <w:bookmarkEnd w:id="7"/>
    <w:p w:rsidR="00000000" w:rsidDel="00000000" w:rsidP="00000000" w:rsidRDefault="00000000" w:rsidRPr="00000000" w14:paraId="0000004D">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Decide whether the actual use is covered</w:t>
      </w:r>
      <w:r w:rsidDel="00000000" w:rsidR="00000000" w:rsidRPr="00000000">
        <w:rPr>
          <w:rtl w:val="0"/>
        </w:rPr>
      </w:r>
    </w:p>
    <w:p w:rsidR="00000000" w:rsidDel="00000000" w:rsidP="00000000" w:rsidRDefault="00000000" w:rsidRPr="00000000" w14:paraId="0000004E">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Check actual activity against current authorization through existing LEA review channels. In the case of new uses, changes in use, and unresolved coverage questions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refer to the LEA tool authorizer; educators adapt lessons within authorized scope.</w:t>
      </w:r>
      <w:r w:rsidDel="00000000" w:rsidR="00000000" w:rsidRPr="00000000">
        <w:rPr>
          <w:rtl w:val="0"/>
        </w:rPr>
      </w:r>
    </w:p>
    <w:p w:rsidR="00000000" w:rsidDel="00000000" w:rsidP="00000000" w:rsidRDefault="00000000" w:rsidRPr="00000000" w14:paraId="0000004F">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Model requirement:</w:t>
      </w:r>
      <w:r w:rsidDel="00000000" w:rsidR="00000000" w:rsidRPr="00000000">
        <w:rPr>
          <w:rFonts w:ascii="Montserrat" w:cs="Montserrat" w:eastAsia="Montserrat" w:hAnsi="Montserrat"/>
          <w:color w:val="000000"/>
          <w:sz w:val="24"/>
          <w:szCs w:val="24"/>
          <w:rtl w:val="0"/>
        </w:rPr>
        <w:t xml:space="preserve"> Coverage follows actual use in publicly funded PreK–5, including eligible children receiving LEA instruction in any setting. It includes AI and non-AI tools, general-purpose software, embedded features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free, donated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locally built tools. [</w:t>
      </w:r>
      <w:hyperlink r:id="rId21">
        <w:r w:rsidDel="00000000" w:rsidR="00000000" w:rsidRPr="00000000">
          <w:rPr>
            <w:rFonts w:ascii="Montserrat" w:cs="Montserrat" w:eastAsia="Montserrat" w:hAnsi="Montserrat"/>
            <w:color w:val="1155cc"/>
            <w:sz w:val="24"/>
            <w:szCs w:val="24"/>
            <w:u w:val="single"/>
            <w:rtl w:val="0"/>
          </w:rPr>
          <w:t xml:space="preserve">§1</w:t>
        </w:r>
      </w:hyperlink>
      <w:r w:rsidDel="00000000" w:rsidR="00000000" w:rsidRPr="00000000">
        <w:rPr>
          <w:rFonts w:ascii="Montserrat" w:cs="Montserrat" w:eastAsia="Montserrat" w:hAnsi="Montserrat"/>
          <w:color w:val="000000"/>
          <w:sz w:val="24"/>
          <w:szCs w:val="24"/>
          <w:rtl w:val="0"/>
        </w:rPr>
        <w:t xml:space="preserve">; </w:t>
      </w:r>
      <w:hyperlink r:id="rId22">
        <w:r w:rsidDel="00000000" w:rsidR="00000000" w:rsidRPr="00000000">
          <w:rPr>
            <w:rFonts w:ascii="Montserrat" w:cs="Montserrat" w:eastAsia="Montserrat" w:hAnsi="Montserrat"/>
            <w:color w:val="1155cc"/>
            <w:sz w:val="24"/>
            <w:szCs w:val="24"/>
            <w:u w:val="single"/>
            <w:rtl w:val="0"/>
          </w:rPr>
          <w:t xml:space="preserve">Appendix A(9)</w:t>
        </w:r>
      </w:hyperlink>
      <w:r w:rsidDel="00000000" w:rsidR="00000000" w:rsidRPr="00000000">
        <w:rPr>
          <w:rFonts w:ascii="Montserrat" w:cs="Montserrat" w:eastAsia="Montserrat" w:hAnsi="Montserrat"/>
          <w:color w:val="000000"/>
          <w:sz w:val="24"/>
          <w:szCs w:val="24"/>
          <w:rtl w:val="0"/>
        </w:rPr>
        <w:t xml:space="preserve">, </w:t>
      </w:r>
      <w:hyperlink r:id="rId23">
        <w:r w:rsidDel="00000000" w:rsidR="00000000" w:rsidRPr="00000000">
          <w:rPr>
            <w:rFonts w:ascii="Montserrat" w:cs="Montserrat" w:eastAsia="Montserrat" w:hAnsi="Montserrat"/>
            <w:color w:val="1155cc"/>
            <w:sz w:val="24"/>
            <w:szCs w:val="24"/>
            <w:u w:val="single"/>
            <w:rtl w:val="0"/>
          </w:rPr>
          <w:t xml:space="preserve">(20)</w:t>
        </w:r>
      </w:hyperlink>
      <w:r w:rsidDel="00000000" w:rsidR="00000000" w:rsidRPr="00000000">
        <w:rPr>
          <w:rFonts w:ascii="Montserrat" w:cs="Montserrat" w:eastAsia="Montserrat" w:hAnsi="Montserrat"/>
          <w:color w:val="000000"/>
          <w:sz w:val="24"/>
          <w:szCs w:val="24"/>
          <w:rtl w:val="0"/>
        </w:rPr>
        <w:t xml:space="preserve">, </w:t>
      </w:r>
      <w:hyperlink r:id="rId24">
        <w:r w:rsidDel="00000000" w:rsidR="00000000" w:rsidRPr="00000000">
          <w:rPr>
            <w:rFonts w:ascii="Montserrat" w:cs="Montserrat" w:eastAsia="Montserrat" w:hAnsi="Montserrat"/>
            <w:color w:val="1155cc"/>
            <w:sz w:val="24"/>
            <w:szCs w:val="24"/>
            <w:u w:val="single"/>
            <w:rtl w:val="0"/>
          </w:rPr>
          <w:t xml:space="preserve">(25)</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050">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Classify each function:</w:t>
      </w:r>
      <w:r w:rsidDel="00000000" w:rsidR="00000000" w:rsidRPr="00000000">
        <w:rPr>
          <w:rFonts w:ascii="Montserrat" w:cs="Montserrat" w:eastAsia="Montserrat" w:hAnsi="Montserrat"/>
          <w:color w:val="000000"/>
          <w:sz w:val="24"/>
          <w:szCs w:val="24"/>
          <w:rtl w:val="0"/>
        </w:rPr>
        <w:t xml:space="preserve"> AI may infer recommendations without creating content; Generative AI composes or synthesizes content. Use Chapter 3, decision 2, for definitions and evidence routes. [</w:t>
      </w:r>
      <w:hyperlink r:id="rId25">
        <w:r w:rsidDel="00000000" w:rsidR="00000000" w:rsidRPr="00000000">
          <w:rPr>
            <w:rFonts w:ascii="Montserrat" w:cs="Montserrat" w:eastAsia="Montserrat" w:hAnsi="Montserrat"/>
            <w:color w:val="1155cc"/>
            <w:sz w:val="24"/>
            <w:szCs w:val="24"/>
            <w:u w:val="single"/>
            <w:rtl w:val="0"/>
          </w:rPr>
          <w:t xml:space="preserve">Appendix A(1)</w:t>
        </w:r>
      </w:hyperlink>
      <w:r w:rsidDel="00000000" w:rsidR="00000000" w:rsidRPr="00000000">
        <w:rPr>
          <w:rFonts w:ascii="Montserrat" w:cs="Montserrat" w:eastAsia="Montserrat" w:hAnsi="Montserrat"/>
          <w:color w:val="000000"/>
          <w:sz w:val="24"/>
          <w:szCs w:val="24"/>
          <w:rtl w:val="0"/>
        </w:rPr>
        <w:t xml:space="preserve">, </w:t>
      </w:r>
      <w:hyperlink r:id="rId26">
        <w:r w:rsidDel="00000000" w:rsidR="00000000" w:rsidRPr="00000000">
          <w:rPr>
            <w:rFonts w:ascii="Montserrat" w:cs="Montserrat" w:eastAsia="Montserrat" w:hAnsi="Montserrat"/>
            <w:color w:val="1155cc"/>
            <w:sz w:val="24"/>
            <w:szCs w:val="24"/>
            <w:u w:val="single"/>
            <w:rtl w:val="0"/>
          </w:rPr>
          <w:t xml:space="preserve">(13)</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Describe the task, users, setting, and data flow.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Include technology Students operate, watch, hear, or receive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staff uses affecting instruction, grouping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Student records.</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scope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Include AI-enabled wearables and other devices that record or stream audio, images, or video when their actual use is covered by §1. Identify what reaches Students and what data the device collects or transmits. Apply the same function-specific rules; the device’s form or ownership creates neither an exemption nor a new prohibition. [</w:t>
      </w:r>
      <w:hyperlink r:id="rId2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hyperlink r:id="rId3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Assigned Home Use is Student-Facing Education Technology use required or directed by an educator, school, or LEA for coursework outside scheduled instruction, including graded or ungraded work and digital access or submission steps, wherever completed and whoever owns the device. Independently chosen activit</w:t>
      </w:r>
      <w:r w:rsidDel="00000000" w:rsidR="00000000" w:rsidRPr="00000000">
        <w:rPr>
          <w:rFonts w:ascii="Montserrat" w:cs="Montserrat" w:eastAsia="Montserrat" w:hAnsi="Montserrat"/>
          <w:sz w:val="24"/>
          <w:szCs w:val="24"/>
          <w:rtl w:val="0"/>
        </w:rPr>
        <w:t xml:space="preserve">ies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neither required nor directed by the educator, school, or LEA </w:t>
      </w:r>
      <w:r w:rsidDel="00000000" w:rsidR="00000000" w:rsidRPr="00000000">
        <w:rPr>
          <w:rFonts w:ascii="Montserrat" w:cs="Montserrat" w:eastAsia="Montserrat" w:hAnsi="Montserrat"/>
          <w:sz w:val="24"/>
          <w:szCs w:val="24"/>
          <w:rtl w:val="0"/>
        </w:rPr>
        <w:t xml:space="preserve">are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excluded. [</w:t>
      </w:r>
      <w:hyperlink r:id="rId3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Check preparation and delivery separately.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Reviewed educator-prepared material made without Generative AI is not Student-Facing, but its preparation and delivery technology remains subject to applicable requirements. Generative AI output reaching Students, even after adult review, and Students’ prompts reaching Generative AI remain Student-Facing Generative AI.</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Review covered uses.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If classification is unresolved, hold the proposed launch, record the disputed function, and ask the authorizer to resolve it. Continue required support through permitted means. For operating discrepancies, use decision 5.</w:t>
      </w:r>
      <w:r w:rsidDel="00000000" w:rsidR="00000000" w:rsidRPr="00000000">
        <w:rPr>
          <w:rtl w:val="0"/>
        </w:rPr>
      </w:r>
    </w:p>
    <w:p w:rsidR="00000000" w:rsidDel="00000000" w:rsidP="00000000" w:rsidRDefault="00000000" w:rsidRPr="00000000" w14:paraId="00000056">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Keep the task description, observed settings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data flow with the authorization. Product names, “teacher-only” labels, and staff-held accounts do not determine coverage. [</w:t>
      </w:r>
      <w:hyperlink r:id="rId32">
        <w:r w:rsidDel="00000000" w:rsidR="00000000" w:rsidRPr="00000000">
          <w:rPr>
            <w:rFonts w:ascii="Montserrat" w:cs="Montserrat" w:eastAsia="Montserrat" w:hAnsi="Montserrat"/>
            <w:color w:val="1155cc"/>
            <w:sz w:val="24"/>
            <w:szCs w:val="24"/>
            <w:u w:val="single"/>
            <w:rtl w:val="0"/>
          </w:rPr>
          <w:t xml:space="preserve">§§1, 9(2)</w:t>
        </w:r>
      </w:hyperlink>
      <w:r w:rsidDel="00000000" w:rsidR="00000000" w:rsidRPr="00000000">
        <w:rPr>
          <w:rFonts w:ascii="Montserrat" w:cs="Montserrat" w:eastAsia="Montserrat" w:hAnsi="Montserrat"/>
          <w:color w:val="000000"/>
          <w:sz w:val="24"/>
          <w:szCs w:val="24"/>
          <w:rtl w:val="0"/>
        </w:rPr>
        <w:t xml:space="preserve">; </w:t>
      </w:r>
      <w:hyperlink r:id="rId33">
        <w:r w:rsidDel="00000000" w:rsidR="00000000" w:rsidRPr="00000000">
          <w:rPr>
            <w:rFonts w:ascii="Montserrat" w:cs="Montserrat" w:eastAsia="Montserrat" w:hAnsi="Montserrat"/>
            <w:color w:val="1155cc"/>
            <w:sz w:val="24"/>
            <w:szCs w:val="24"/>
            <w:u w:val="single"/>
            <w:rtl w:val="0"/>
          </w:rPr>
          <w:t xml:space="preserve">Appendix A(9)</w:t>
        </w:r>
      </w:hyperlink>
      <w:r w:rsidDel="00000000" w:rsidR="00000000" w:rsidRPr="00000000">
        <w:rPr>
          <w:rFonts w:ascii="Montserrat" w:cs="Montserrat" w:eastAsia="Montserrat" w:hAnsi="Montserrat"/>
          <w:color w:val="000000"/>
          <w:sz w:val="24"/>
          <w:szCs w:val="24"/>
          <w:rtl w:val="0"/>
        </w:rPr>
        <w:t xml:space="preserve">, </w:t>
      </w:r>
      <w:hyperlink r:id="rId34">
        <w:r w:rsidDel="00000000" w:rsidR="00000000" w:rsidRPr="00000000">
          <w:rPr>
            <w:rFonts w:ascii="Montserrat" w:cs="Montserrat" w:eastAsia="Montserrat" w:hAnsi="Montserrat"/>
            <w:color w:val="1155cc"/>
            <w:sz w:val="24"/>
            <w:szCs w:val="24"/>
            <w:u w:val="single"/>
            <w:rtl w:val="0"/>
          </w:rPr>
          <w:t xml:space="preserve">(26)</w:t>
        </w:r>
      </w:hyperlink>
      <w:r w:rsidDel="00000000" w:rsidR="00000000" w:rsidRPr="00000000">
        <w:rPr>
          <w:rFonts w:ascii="Montserrat" w:cs="Montserrat" w:eastAsia="Montserrat" w:hAnsi="Montserrat"/>
          <w:color w:val="000000"/>
          <w:sz w:val="24"/>
          <w:szCs w:val="24"/>
          <w:rtl w:val="0"/>
        </w:rPr>
        <w:t xml:space="preserve">, </w:t>
      </w:r>
      <w:hyperlink r:id="rId35">
        <w:r w:rsidDel="00000000" w:rsidR="00000000" w:rsidRPr="00000000">
          <w:rPr>
            <w:rFonts w:ascii="Montserrat" w:cs="Montserrat" w:eastAsia="Montserrat" w:hAnsi="Montserrat"/>
            <w:color w:val="1155cc"/>
            <w:sz w:val="24"/>
            <w:szCs w:val="24"/>
            <w:u w:val="single"/>
            <w:rtl w:val="0"/>
          </w:rPr>
          <w:t xml:space="preserve">(28)</w:t>
        </w:r>
      </w:hyperlink>
      <w:r w:rsidDel="00000000" w:rsidR="00000000" w:rsidRPr="00000000">
        <w:rPr>
          <w:rFonts w:ascii="Montserrat" w:cs="Montserrat" w:eastAsia="Montserrat" w:hAnsi="Montserrat"/>
          <w:color w:val="000000"/>
          <w:sz w:val="24"/>
          <w:szCs w:val="24"/>
          <w:rtl w:val="0"/>
        </w:rPr>
        <w:t xml:space="preserve">–</w:t>
      </w:r>
      <w:hyperlink r:id="rId36">
        <w:r w:rsidDel="00000000" w:rsidR="00000000" w:rsidRPr="00000000">
          <w:rPr>
            <w:rFonts w:ascii="Montserrat" w:cs="Montserrat" w:eastAsia="Montserrat" w:hAnsi="Montserrat"/>
            <w:color w:val="1155cc"/>
            <w:sz w:val="24"/>
            <w:szCs w:val="24"/>
            <w:u w:val="single"/>
            <w:rtl w:val="0"/>
          </w:rPr>
          <w:t xml:space="preserve">(29)</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qx1rv9ff5654" w:id="8"/>
    <w:bookmarkEnd w:id="8"/>
    <w:p w:rsidR="00000000" w:rsidDel="00000000" w:rsidP="00000000" w:rsidRDefault="00000000" w:rsidRPr="00000000" w14:paraId="00000057">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Assign responsibility before delegating delivery</w:t>
      </w:r>
      <w:r w:rsidDel="00000000" w:rsidR="00000000" w:rsidRPr="00000000">
        <w:rPr>
          <w:rtl w:val="0"/>
        </w:rPr>
      </w:r>
    </w:p>
    <w:p w:rsidR="00000000" w:rsidDel="00000000" w:rsidP="00000000" w:rsidRDefault="00000000" w:rsidRPr="00000000" w14:paraId="00000058">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When services cross organizational boundaries, the designated LEA leader assigns responsibility.</w:t>
      </w:r>
      <w:r w:rsidDel="00000000" w:rsidR="00000000" w:rsidRPr="00000000">
        <w:rPr>
          <w:rtl w:val="0"/>
        </w:rPr>
      </w:r>
    </w:p>
    <w:p w:rsidR="00000000" w:rsidDel="00000000" w:rsidP="00000000" w:rsidRDefault="00000000" w:rsidRPr="00000000" w14:paraId="00000059">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Model requirement:</w:t>
      </w:r>
      <w:r w:rsidDel="00000000" w:rsidR="00000000" w:rsidRPr="00000000">
        <w:rPr>
          <w:rFonts w:ascii="Montserrat" w:cs="Montserrat" w:eastAsia="Montserrat" w:hAnsi="Montserrat"/>
          <w:color w:val="000000"/>
          <w:sz w:val="24"/>
          <w:szCs w:val="24"/>
          <w:rtl w:val="0"/>
        </w:rPr>
        <w:t xml:space="preserve"> The LEA remains responsible for services delivered on its behalf. A charter is an LEA only when State law establishes that status. Providers retain their own duties and responsibility for subprocessors. [</w:t>
      </w:r>
      <w:hyperlink r:id="rId37">
        <w:r w:rsidDel="00000000" w:rsidR="00000000" w:rsidRPr="00000000">
          <w:rPr>
            <w:rFonts w:ascii="Montserrat" w:cs="Montserrat" w:eastAsia="Montserrat" w:hAnsi="Montserrat"/>
            <w:color w:val="1155cc"/>
            <w:sz w:val="24"/>
            <w:szCs w:val="24"/>
            <w:u w:val="single"/>
            <w:rtl w:val="0"/>
          </w:rPr>
          <w:t xml:space="preserve">§9(4)</w:t>
        </w:r>
      </w:hyperlink>
      <w:r w:rsidDel="00000000" w:rsidR="00000000" w:rsidRPr="00000000">
        <w:rPr>
          <w:rFonts w:ascii="Montserrat" w:cs="Montserrat" w:eastAsia="Montserrat" w:hAnsi="Montserrat"/>
          <w:color w:val="000000"/>
          <w:sz w:val="24"/>
          <w:szCs w:val="24"/>
          <w:rtl w:val="0"/>
        </w:rPr>
        <w:t xml:space="preserve">; </w:t>
      </w:r>
      <w:hyperlink r:id="rId38">
        <w:r w:rsidDel="00000000" w:rsidR="00000000" w:rsidRPr="00000000">
          <w:rPr>
            <w:rFonts w:ascii="Montserrat" w:cs="Montserrat" w:eastAsia="Montserrat" w:hAnsi="Montserrat"/>
            <w:color w:val="1155cc"/>
            <w:sz w:val="24"/>
            <w:szCs w:val="24"/>
            <w:u w:val="single"/>
            <w:rtl w:val="0"/>
          </w:rPr>
          <w:t xml:space="preserve">Appendix A(16)</w:t>
        </w:r>
      </w:hyperlink>
      <w:r w:rsidDel="00000000" w:rsidR="00000000" w:rsidRPr="00000000">
        <w:rPr>
          <w:rFonts w:ascii="Montserrat" w:cs="Montserrat" w:eastAsia="Montserrat" w:hAnsi="Montserrat"/>
          <w:color w:val="000000"/>
          <w:sz w:val="24"/>
          <w:szCs w:val="24"/>
          <w:rtl w:val="0"/>
        </w:rPr>
        <w:t xml:space="preserve">, </w:t>
      </w:r>
      <w:hyperlink r:id="rId39">
        <w:r w:rsidDel="00000000" w:rsidR="00000000" w:rsidRPr="00000000">
          <w:rPr>
            <w:rFonts w:ascii="Montserrat" w:cs="Montserrat" w:eastAsia="Montserrat" w:hAnsi="Montserrat"/>
            <w:color w:val="1155cc"/>
            <w:sz w:val="24"/>
            <w:szCs w:val="24"/>
            <w:u w:val="single"/>
            <w:rtl w:val="0"/>
          </w:rPr>
          <w:t xml:space="preserve">(20)</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Identify the </w:t>
      </w:r>
      <w:r w:rsidDel="00000000" w:rsidR="00000000" w:rsidRPr="00000000">
        <w:rPr>
          <w:rFonts w:ascii="Montserrat" w:cs="Montserrat" w:eastAsia="Montserrat" w:hAnsi="Montserrat"/>
          <w:sz w:val="24"/>
          <w:szCs w:val="24"/>
          <w:rtl w:val="0"/>
        </w:rPr>
        <w:t xml:space="preserve">responsible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LEA and service-delivery organization.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Refer uncertain legal status to qualified jurisdictional review.</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Assign six </w:t>
      </w:r>
      <w:r w:rsidDel="00000000" w:rsidR="00000000" w:rsidRPr="00000000">
        <w:rPr>
          <w:rFonts w:ascii="Montserrat" w:cs="Montserrat" w:eastAsia="Montserrat" w:hAnsi="Montserrat"/>
          <w:sz w:val="24"/>
          <w:szCs w:val="24"/>
          <w:rtl w:val="0"/>
        </w:rPr>
        <w:t xml:space="preserve">review functions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through existing roles: authorization, implementation, required access, technical controls, family response, and SEA reporting. Confirm each person’s authority, capability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backup. One qualified </w:t>
      </w:r>
      <w:r w:rsidDel="00000000" w:rsidR="00000000" w:rsidRPr="00000000">
        <w:rPr>
          <w:rFonts w:ascii="Montserrat" w:cs="Montserrat" w:eastAsia="Montserrat" w:hAnsi="Montserrat"/>
          <w:sz w:val="24"/>
          <w:szCs w:val="24"/>
          <w:rtl w:val="0"/>
        </w:rPr>
        <w:t xml:space="preserve">staff member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may hold compatible responsibilities; </w:t>
      </w:r>
      <w:r w:rsidDel="00000000" w:rsidR="00000000" w:rsidRPr="00000000">
        <w:rPr>
          <w:rFonts w:ascii="Montserrat" w:cs="Montserrat" w:eastAsia="Montserrat" w:hAnsi="Montserrat"/>
          <w:sz w:val="24"/>
          <w:szCs w:val="24"/>
          <w:rtl w:val="0"/>
        </w:rPr>
        <w:t xml:space="preserve">when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independent review is required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it must remain independent.</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Give reviewers the actual configuration, question, and a place to record findings. Their evidence or recommendations do not themselves authorize use or replace SEA decisions.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Hold discretionary implementation if a required task lacks an authorized decision-maker or capable owner. Escalate, assign a qualified backup, and preserve required support. An email or vendor ticket does not complete the task. Follow up until </w:t>
      </w:r>
      <w:r w:rsidDel="00000000" w:rsidR="00000000" w:rsidRPr="00000000">
        <w:rPr>
          <w:rFonts w:ascii="Montserrat" w:cs="Montserrat" w:eastAsia="Montserrat" w:hAnsi="Montserrat"/>
          <w:sz w:val="24"/>
          <w:szCs w:val="24"/>
          <w:rtl w:val="0"/>
        </w:rPr>
        <w:t xml:space="preserve">the required action is complete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E">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Optional aid:</w:t>
      </w:r>
      <w:r w:rsidDel="00000000" w:rsidR="00000000" w:rsidRPr="00000000">
        <w:rPr>
          <w:rFonts w:ascii="Montserrat" w:cs="Montserrat" w:eastAsia="Montserrat" w:hAnsi="Montserrat"/>
          <w:color w:val="000000"/>
          <w:sz w:val="24"/>
          <w:szCs w:val="24"/>
          <w:rtl w:val="0"/>
        </w:rPr>
        <w:t xml:space="preserve"> Use </w:t>
      </w:r>
      <w:hyperlink r:id="rId40">
        <w:r w:rsidDel="00000000" w:rsidR="00000000" w:rsidRPr="00000000">
          <w:rPr>
            <w:rFonts w:ascii="Montserrat" w:cs="Montserrat" w:eastAsia="Montserrat" w:hAnsi="Montserrat"/>
            <w:color w:val="1155cc"/>
            <w:sz w:val="24"/>
            <w:szCs w:val="24"/>
            <w:u w:val="single"/>
            <w:rtl w:val="0"/>
          </w:rPr>
          <w:t xml:space="preserve">Digital Promise’s Design and Plan</w:t>
        </w:r>
      </w:hyperlink>
      <w:r w:rsidDel="00000000" w:rsidR="00000000" w:rsidRPr="00000000">
        <w:rPr>
          <w:rFonts w:ascii="Montserrat" w:cs="Montserrat" w:eastAsia="Montserrat" w:hAnsi="Montserrat"/>
          <w:color w:val="000000"/>
          <w:sz w:val="24"/>
          <w:szCs w:val="24"/>
          <w:rtl w:val="0"/>
        </w:rPr>
        <w:t xml:space="preserve"> prompts to identify who will interpret findings and report on the intended result (n.d.-a). Record the agreed assignment.</w:t>
      </w:r>
      <w:r w:rsidDel="00000000" w:rsidR="00000000" w:rsidRPr="00000000">
        <w:rPr>
          <w:rtl w:val="0"/>
        </w:rPr>
      </w:r>
    </w:p>
    <w:p w:rsidR="00000000" w:rsidDel="00000000" w:rsidP="00000000" w:rsidRDefault="00000000" w:rsidRPr="00000000" w14:paraId="0000005F">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Record accountable organizations, role holders, accepted assignments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completed findings in existing records. [</w:t>
      </w:r>
      <w:hyperlink r:id="rId41">
        <w:r w:rsidDel="00000000" w:rsidR="00000000" w:rsidRPr="00000000">
          <w:rPr>
            <w:rFonts w:ascii="Montserrat" w:cs="Montserrat" w:eastAsia="Montserrat" w:hAnsi="Montserrat"/>
            <w:color w:val="1155cc"/>
            <w:sz w:val="24"/>
            <w:szCs w:val="24"/>
            <w:u w:val="single"/>
            <w:rtl w:val="0"/>
          </w:rPr>
          <w:t xml:space="preserve">§§7, 9(2), (4)–(5)</w:t>
        </w:r>
      </w:hyperlink>
      <w:r w:rsidDel="00000000" w:rsidR="00000000" w:rsidRPr="00000000">
        <w:rPr>
          <w:rFonts w:ascii="Montserrat" w:cs="Montserrat" w:eastAsia="Montserrat" w:hAnsi="Montserrat"/>
          <w:color w:val="000000"/>
          <w:sz w:val="24"/>
          <w:szCs w:val="24"/>
          <w:rtl w:val="0"/>
        </w:rPr>
        <w:t xml:space="preserve">; </w:t>
      </w:r>
      <w:hyperlink r:id="rId42">
        <w:r w:rsidDel="00000000" w:rsidR="00000000" w:rsidRPr="00000000">
          <w:rPr>
            <w:rFonts w:ascii="Montserrat" w:cs="Montserrat" w:eastAsia="Montserrat" w:hAnsi="Montserrat"/>
            <w:color w:val="1155cc"/>
            <w:sz w:val="24"/>
            <w:szCs w:val="24"/>
            <w:u w:val="single"/>
            <w:rtl w:val="0"/>
          </w:rPr>
          <w:t xml:space="preserve">Appendix A(16)</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cp5xsf8zip0i" w:id="9"/>
    <w:bookmarkEnd w:id="9"/>
    <w:p w:rsidR="00000000" w:rsidDel="00000000" w:rsidP="00000000" w:rsidRDefault="00000000" w:rsidRPr="00000000" w14:paraId="00000060">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Reconcile what people use with what was authorized</w:t>
      </w:r>
      <w:r w:rsidDel="00000000" w:rsidR="00000000" w:rsidRPr="00000000">
        <w:rPr>
          <w:rtl w:val="0"/>
        </w:rPr>
      </w:r>
    </w:p>
    <w:p w:rsidR="00000000" w:rsidDel="00000000" w:rsidP="00000000" w:rsidRDefault="00000000" w:rsidRPr="00000000" w14:paraId="00000061">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Compare reported use, planned rollout, and changes with the current written authorization.</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Examine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beyond purchases: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staff reports, assignment samples, application settings, service disclosures, and procurement records. Include home assignments, free accounts, add-ons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embedded functions. These recommended checks require no surveillance of family devices.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Compare actual use: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Compare actual Students, purpose, configuration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supervision with the authorization. Record version, reachable features, data recipients, observation date, and uncertainty; include duration and frequency where relevant.</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Use the existing technology tool inventory to locate completed reviews</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Label unverified reports, preserve prior decisions, and reuse applicable findings. Do not require a packet for each lesson within authorized scope.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Review Material Changes: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changed use, review affected safeguards and evidence, authorize continued use, and notify affected Parents. A Material Change can occur within the same Student group and purpose, regardless of source. Only decision 4’s urgent-patch exception applies.</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Proceed with authorized use:</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Proceed only within current authorization and applicable readiness and change requirements. Hold proposed out-of-scope use for new authorization. Promptly stop and resolve operating unauthorized use through decision 5.</w:t>
      </w:r>
      <w:r w:rsidDel="00000000" w:rsidR="00000000" w:rsidRPr="00000000">
        <w:rPr>
          <w:rtl w:val="0"/>
        </w:rPr>
      </w:r>
    </w:p>
    <w:p w:rsidR="00000000" w:rsidDel="00000000" w:rsidP="00000000" w:rsidRDefault="00000000" w:rsidRPr="00000000" w14:paraId="00000067">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Model requirement:</w:t>
      </w:r>
      <w:r w:rsidDel="00000000" w:rsidR="00000000" w:rsidRPr="00000000">
        <w:rPr>
          <w:rFonts w:ascii="Montserrat" w:cs="Montserrat" w:eastAsia="Montserrat" w:hAnsi="Montserrat"/>
          <w:color w:val="000000"/>
          <w:sz w:val="24"/>
          <w:szCs w:val="24"/>
          <w:rtl w:val="0"/>
        </w:rPr>
        <w:t xml:space="preserve"> Oversee actual use; discovery methods are recommended. Compare practice with the written decision, not an inventory checkmark. [</w:t>
      </w:r>
      <w:hyperlink r:id="rId43">
        <w:r w:rsidDel="00000000" w:rsidR="00000000" w:rsidRPr="00000000">
          <w:rPr>
            <w:rFonts w:ascii="Montserrat" w:cs="Montserrat" w:eastAsia="Montserrat" w:hAnsi="Montserrat"/>
            <w:color w:val="1155cc"/>
            <w:sz w:val="24"/>
            <w:szCs w:val="24"/>
            <w:u w:val="single"/>
            <w:rtl w:val="0"/>
          </w:rPr>
          <w:t xml:space="preserve">§9(2), (5)–(7)</w:t>
        </w:r>
      </w:hyperlink>
      <w:r w:rsidDel="00000000" w:rsidR="00000000" w:rsidRPr="00000000">
        <w:rPr>
          <w:rFonts w:ascii="Montserrat" w:cs="Montserrat" w:eastAsia="Montserrat" w:hAnsi="Montserrat"/>
          <w:color w:val="000000"/>
          <w:sz w:val="24"/>
          <w:szCs w:val="24"/>
          <w:rtl w:val="0"/>
        </w:rPr>
        <w:t xml:space="preserve">; </w:t>
      </w:r>
      <w:hyperlink r:id="rId44">
        <w:r w:rsidDel="00000000" w:rsidR="00000000" w:rsidRPr="00000000">
          <w:rPr>
            <w:rFonts w:ascii="Montserrat" w:cs="Montserrat" w:eastAsia="Montserrat" w:hAnsi="Montserrat"/>
            <w:color w:val="1155cc"/>
            <w:sz w:val="24"/>
            <w:szCs w:val="24"/>
            <w:u w:val="single"/>
            <w:rtl w:val="0"/>
          </w:rPr>
          <w:t xml:space="preserve">Appendix A(5)</w:t>
        </w:r>
      </w:hyperlink>
      <w:r w:rsidDel="00000000" w:rsidR="00000000" w:rsidRPr="00000000">
        <w:rPr>
          <w:rFonts w:ascii="Montserrat" w:cs="Montserrat" w:eastAsia="Montserrat" w:hAnsi="Montserrat"/>
          <w:color w:val="000000"/>
          <w:sz w:val="24"/>
          <w:szCs w:val="24"/>
          <w:rtl w:val="0"/>
        </w:rPr>
        <w:t xml:space="preserve">, </w:t>
      </w:r>
      <w:hyperlink r:id="rId45">
        <w:r w:rsidDel="00000000" w:rsidR="00000000" w:rsidRPr="00000000">
          <w:rPr>
            <w:rFonts w:ascii="Montserrat" w:cs="Montserrat" w:eastAsia="Montserrat" w:hAnsi="Montserrat"/>
            <w:color w:val="1155cc"/>
            <w:sz w:val="24"/>
            <w:szCs w:val="24"/>
            <w:u w:val="single"/>
            <w:rtl w:val="0"/>
          </w:rPr>
          <w:t xml:space="preserve">(18)</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gm5lial50ubr" w:id="10"/>
    <w:bookmarkEnd w:id="10"/>
    <w:bookmarkStart w:colFirst="0" w:colLast="0" w:name="yiolh42bovhn" w:id="11"/>
    <w:bookmarkEnd w:id="11"/>
    <w:p w:rsidR="00000000" w:rsidDel="00000000" w:rsidP="00000000" w:rsidRDefault="00000000" w:rsidRPr="00000000" w14:paraId="00000068">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Distinguish inventory, registry, authorization, public listing and notice</w:t>
      </w:r>
      <w:r w:rsidDel="00000000" w:rsidR="00000000" w:rsidRPr="00000000">
        <w:rPr>
          <w:rtl w:val="0"/>
        </w:rPr>
      </w:r>
    </w:p>
    <w:p w:rsidR="00000000" w:rsidDel="00000000" w:rsidP="00000000" w:rsidRDefault="00000000" w:rsidRPr="00000000" w14:paraId="00000069">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Before implementation, check each obligation below. Update relevant records and the public list when authorization changes.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Discovery inventory: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Records what is proposed, observed, or uncertain. Inclusion in disc</w:t>
      </w:r>
      <w:r w:rsidDel="00000000" w:rsidR="00000000" w:rsidRPr="00000000">
        <w:rPr>
          <w:rFonts w:ascii="Montserrat" w:cs="Montserrat" w:eastAsia="Montserrat" w:hAnsi="Montserrat"/>
          <w:sz w:val="24"/>
          <w:szCs w:val="24"/>
          <w:rtl w:val="0"/>
        </w:rPr>
        <w:t xml:space="preserve">overy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grants no permission for use.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State registry: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Providers register Student-Facing tools, disclose material functions, data practices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independent evidence or its absence, and attest to companion inaccessibility and all applicable Provider duties. Attestations do not replace LEA review or verification. Registration, review, and listing confer no State approval or endorsement and cannot be marketed as either. [</w:t>
      </w:r>
      <w:hyperlink r:id="rId4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Written LEA authorization: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implementation, authorize the defined Configured Use in writing after purpose, evidence, safety, privacy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accessibility review. Authorization does not itself establish readiness to start</w:t>
      </w:r>
      <w:r w:rsidDel="00000000" w:rsidR="00000000" w:rsidRPr="00000000">
        <w:rPr>
          <w:rFonts w:ascii="Montserrat" w:cs="Montserrat" w:eastAsia="Montserrat" w:hAnsi="Montserrat"/>
          <w:sz w:val="24"/>
          <w:szCs w:val="24"/>
          <w:rtl w:val="0"/>
        </w:rPr>
        <w:t xml:space="preserve">; further preparedness at the LEA, school, or classroom level may be required. </w:t>
      </w:r>
    </w:p>
    <w:p w:rsidR="00000000" w:rsidDel="00000000" w:rsidP="00000000" w:rsidRDefault="00000000" w:rsidRPr="00000000" w14:paraId="0000006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Public LEA list: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Publish current authorized tools and uses, purposes, and grade bands without </w:t>
      </w:r>
      <w:r w:rsidDel="00000000" w:rsidR="00000000" w:rsidRPr="00000000">
        <w:rPr>
          <w:rFonts w:ascii="Montserrat" w:cs="Montserrat" w:eastAsia="Montserrat" w:hAnsi="Montserrat"/>
          <w:sz w:val="24"/>
          <w:szCs w:val="24"/>
          <w:rtl w:val="0"/>
        </w:rPr>
        <w:t xml:space="preserve">sharing any personally identifiable information (PII)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Review at least annually and update promptly when authorization changes. This annual review is distinct from SEA-set renewal intervals and fo</w:t>
      </w:r>
      <w:r w:rsidDel="00000000" w:rsidR="00000000" w:rsidRPr="00000000">
        <w:rPr>
          <w:rFonts w:ascii="Montserrat" w:cs="Montserrat" w:eastAsia="Montserrat" w:hAnsi="Montserrat"/>
          <w:sz w:val="24"/>
          <w:szCs w:val="24"/>
          <w:rtl w:val="0"/>
        </w:rPr>
        <w:t xml:space="preserve">cuses on maintaining an accurate public list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4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§8(1); §9(6)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Direct Parent notice: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use or Material Change, provide required information and a meaningful opportunity to respond. </w:t>
      </w:r>
      <w:r w:rsidDel="00000000" w:rsidR="00000000" w:rsidRPr="00000000">
        <w:rPr>
          <w:rFonts w:ascii="Montserrat" w:cs="Montserrat" w:eastAsia="Montserrat" w:hAnsi="Montserrat"/>
          <w:sz w:val="24"/>
          <w:szCs w:val="24"/>
          <w:rtl w:val="0"/>
        </w:rPr>
        <w:t xml:space="preserve">This 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otice </w:t>
      </w:r>
      <w:r w:rsidDel="00000000" w:rsidR="00000000" w:rsidRPr="00000000">
        <w:rPr>
          <w:rFonts w:ascii="Montserrat" w:cs="Montserrat" w:eastAsia="Montserrat" w:hAnsi="Montserrat"/>
          <w:sz w:val="24"/>
          <w:szCs w:val="24"/>
          <w:rtl w:val="0"/>
        </w:rPr>
        <w:t xml:space="preserve">shall be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free, accessible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plain-language, available on request on paper, and in the Parent’s language. Public posting does not replace notice; notice must not delay Section 7 access. [</w:t>
      </w:r>
      <w:hyperlink r:id="rId4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§8(2)–(3)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F">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Decision:</w:t>
      </w:r>
      <w:r w:rsidDel="00000000" w:rsidR="00000000" w:rsidRPr="00000000">
        <w:rPr>
          <w:rFonts w:ascii="Montserrat" w:cs="Montserrat" w:eastAsia="Montserrat" w:hAnsi="Montserrat"/>
          <w:color w:val="000000"/>
          <w:sz w:val="24"/>
          <w:szCs w:val="24"/>
          <w:rtl w:val="0"/>
        </w:rPr>
        <w:t xml:space="preserve"> Hold ordinary implementation until applicable requirements are met. Keep the authorization, reviews, registry evidence, readiness, public listing, and notice delivery connected. Escalate missing state prerequisites. Only urgent security patches altering no other function or data practice escape </w:t>
      </w:r>
      <w:hyperlink r:id="rId49">
        <w:r w:rsidDel="00000000" w:rsidR="00000000" w:rsidRPr="00000000">
          <w:rPr>
            <w:rFonts w:ascii="Montserrat" w:cs="Montserrat" w:eastAsia="Montserrat" w:hAnsi="Montserrat"/>
            <w:color w:val="1155cc"/>
            <w:sz w:val="24"/>
            <w:szCs w:val="24"/>
            <w:u w:val="single"/>
            <w:rtl w:val="0"/>
          </w:rPr>
          <w:t xml:space="preserve">§9(7)</w:t>
        </w:r>
      </w:hyperlink>
      <w:r w:rsidDel="00000000" w:rsidR="00000000" w:rsidRPr="00000000">
        <w:rPr>
          <w:rFonts w:ascii="Montserrat" w:cs="Montserrat" w:eastAsia="Montserrat" w:hAnsi="Montserrat"/>
          <w:color w:val="000000"/>
          <w:sz w:val="24"/>
          <w:szCs w:val="24"/>
          <w:rtl w:val="0"/>
        </w:rPr>
        <w:t xml:space="preserve">’s advance LEA duties. [</w:t>
      </w:r>
      <w:hyperlink r:id="rId50">
        <w:r w:rsidDel="00000000" w:rsidR="00000000" w:rsidRPr="00000000">
          <w:rPr>
            <w:rFonts w:ascii="Montserrat" w:cs="Montserrat" w:eastAsia="Montserrat" w:hAnsi="Montserrat"/>
            <w:color w:val="1155cc"/>
            <w:sz w:val="24"/>
            <w:szCs w:val="24"/>
            <w:u w:val="single"/>
            <w:rtl w:val="0"/>
          </w:rPr>
          <w:t xml:space="preserve">§§8–9</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bkyxqjdram2h" w:id="12"/>
    <w:bookmarkEnd w:id="12"/>
    <w:p w:rsidR="00000000" w:rsidDel="00000000" w:rsidP="00000000" w:rsidRDefault="00000000" w:rsidRPr="00000000" w14:paraId="00000070">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Resolve discrepancies and verify the result</w:t>
      </w:r>
      <w:r w:rsidDel="00000000" w:rsidR="00000000" w:rsidRPr="00000000">
        <w:rPr>
          <w:rtl w:val="0"/>
        </w:rPr>
      </w:r>
    </w:p>
    <w:p w:rsidR="00000000" w:rsidDel="00000000" w:rsidP="00000000" w:rsidRDefault="00000000" w:rsidRPr="00000000" w14:paraId="00000071">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When the implementation lead finds a mismatch, unauthorized feature, or failed handoff:</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Promptly stop unauthorized use and immediately stop prohibited functions. Notify the authorizer, technical, and access leads; maintain required support through a permitted Equivalent Pathway that works in fact.</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Notify affected Parents and give the SEA necessary actual-use information for its separate privacy-protective publication. Assess Incident duties independently; qualifying Incidents also require prompt SEA reporting and direct affected-Parent notice.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Keep unresolved containment, access, reporting, and notice actions assigned and open. If an owner cannot act, escalate and find a qualified backup. Forwarding the concern is not a resolution.</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the decision, verify actual settings and support, and update the public list. An Incident restart also needs </w:t>
      </w:r>
      <w:r w:rsidDel="00000000" w:rsidR="00000000" w:rsidRPr="00000000">
        <w:rPr>
          <w:rFonts w:ascii="Montserrat" w:cs="Montserrat" w:eastAsia="Montserrat" w:hAnsi="Montserrat"/>
          <w:sz w:val="24"/>
          <w:szCs w:val="24"/>
          <w:rtl w:val="0"/>
        </w:rPr>
        <w:t xml:space="preserv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documented cause, verified remedy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support continuity; Provider assurances are insufficient.</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Confirm that the SEA has received the required information through the applicable reporting route.</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100" w:line="271"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Record prompt: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differed from authorization, what stopped, what support works now, who was notified, and what remains unresolved? [</w:t>
      </w:r>
      <w:hyperlink r:id="rId5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9(5),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bookmarkStart w:colFirst="0" w:colLast="0" w:name="qlpbeb971dp" w:id="13"/>
    <w:bookmarkEnd w:id="13"/>
    <w:p w:rsidR="00000000" w:rsidDel="00000000" w:rsidP="00000000" w:rsidRDefault="00000000" w:rsidRPr="00000000" w14:paraId="00000078">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079">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Digital Promise. (n.d.-a). Design and plan. Retrieved October 20, 2026, from </w:t>
      </w:r>
      <w:hyperlink r:id="rId53">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https://digitalpromise.org/edtech-procurement-framework/design-and-plan/</w:t>
        </w:r>
      </w:hyperlink>
      <w:r w:rsidDel="00000000" w:rsidR="00000000" w:rsidRPr="00000000">
        <w:rPr>
          <w:rtl w:val="0"/>
        </w:rPr>
      </w:r>
    </w:p>
    <w:p w:rsidR="00000000" w:rsidDel="00000000" w:rsidP="00000000" w:rsidRDefault="00000000" w:rsidRPr="00000000" w14:paraId="0000007A">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02</w:t>
      </w:r>
    </w:p>
    <w:bookmarkStart w:colFirst="0" w:colLast="0" w:name="b5m5rwmbzh5u" w:id="14"/>
    <w:bookmarkEnd w:id="14"/>
    <w:bookmarkStart w:colFirst="0" w:colLast="0" w:name="kxpylyg1ytw7" w:id="15"/>
    <w:bookmarkEnd w:id="15"/>
    <w:p w:rsidR="00000000" w:rsidDel="00000000" w:rsidP="00000000" w:rsidRDefault="00000000" w:rsidRPr="00000000" w14:paraId="0000007B">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Protect daily learning and establish instructional purpose</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sz w:val="24"/>
          <w:szCs w:val="24"/>
          <w:rtl w:val="0"/>
        </w:rPr>
        <w:t xml:space="preserve">Begin with the learning and participation children need, then ask whether a particular technology use helps the student. Protect the time, relationships, and practice it could displace. State guidance, purchasing support, and oversight should ask about those outcomes rather than treating usage as success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bookmarkStart w:colFirst="0" w:colLast="0" w:name="e12mqb9oumr4" w:id="16"/>
    <w:bookmarkEnd w:id="16"/>
    <w:p w:rsidR="00000000" w:rsidDel="00000000" w:rsidP="00000000" w:rsidRDefault="00000000" w:rsidRPr="00000000" w14:paraId="0000007D">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Decide what children need to learn</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60" w:before="0" w:line="264"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Leadership decisions</w:t>
      </w:r>
      <w:r w:rsidDel="00000000" w:rsidR="00000000" w:rsidRPr="00000000">
        <w:rPr>
          <w:rFonts w:ascii="Montserrat" w:cs="Montserrat" w:eastAsia="Montserrat" w:hAnsi="Montserrat"/>
          <w:b w:val="1"/>
          <w:bCs w:val="1"/>
          <w:sz w:val="24"/>
          <w:szCs w:val="24"/>
          <w:rtl w:val="0"/>
        </w:rPr>
        <w:br w:type="textWrapping"/>
        <w:t xml:space="preserve">Recommended leadership actions:</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64"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Identify what children will understand, explain, make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revise.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64"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Identify what technology contributes and what learning, relationships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staff attention it displaces.</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64"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Decide whether that contribution warrants resources and authorization review.</w:t>
        <w:br w:type="textWrapping"/>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Authorize age-appropriate, developmentally appropriate tools and uses supported by learning-impact evidence, considering the learning and relationships displaced. [</w:t>
      </w:r>
      <w:hyperlink r:id="rId5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approach: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Begin with the learning goal and anticipate barriers in the activity, materials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response format. Plan accessible options and preserve individualized support. Compare the proposal with a feasible non-digital or lower-exposure approach, including access, preparation and supervision. When reducing device use, preserve effective small-group teaching, collaboration, and independent practice; plan replacement materials and staff time. Educators adapt lessons within authorized scope. “Complete the app” is not an educational purpose; purchase creates no instructional mandate.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Match the activity to authorized scope and confirm readiness. Choose another approach if its contribution is weak; seek new authorization for out-of-scope use. Reuse the existing record, not a form for every lesson.</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§6(1); §9(2)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31yjruuia153" w:id="17"/>
    <w:bookmarkEnd w:id="17"/>
    <w:p w:rsidR="00000000" w:rsidDel="00000000" w:rsidP="00000000" w:rsidRDefault="00000000" w:rsidRPr="00000000" w14:paraId="0000008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Protect the whole </w:t>
      </w:r>
      <w:r w:rsidDel="00000000" w:rsidR="00000000" w:rsidRPr="00000000">
        <w:rPr>
          <w:rFonts w:ascii="Montserrat" w:cs="Montserrat" w:eastAsia="Montserrat" w:hAnsi="Montserrat"/>
          <w:color w:val="000000"/>
          <w:rtl w:val="0"/>
        </w:rPr>
        <w:t xml:space="preserve">day, including assigned homework</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When assignments or timetables change, school leaders and educators review the combined school-day and assigned-home pattern. Resolve cross-classroom burdens at school level.</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Protect daily non-digital learning, play, conversation, print-based activities, and movement consistent with learning sciences and age-appropriate, research-backed developmental recommendations. Recess cannot be replaced or withheld and must be device-free except for Assistive Technology and documented health or safety needs. Protect non-digital learning from cumulative assigned digital work, including homework.</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Review the actual timetable and assignments together: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whole-class displays, individual practice, assessment, intervention, home assignments, logins and transitions. Identify displaced activities, relationships and practice. Several individually brief assignments can create a substantial combined burden for students.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school timetables and actual assignments, not </w:t>
      </w:r>
      <w:r w:rsidDel="00000000" w:rsidR="00000000" w:rsidRPr="00000000">
        <w:rPr>
          <w:rFonts w:ascii="Montserrat" w:cs="Montserrat" w:eastAsia="Montserrat" w:hAnsi="Montserrat"/>
          <w:sz w:val="24"/>
          <w:szCs w:val="24"/>
          <w:rtl w:val="0"/>
        </w:rPr>
        <w:t xml:space="preserve">an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app’s usage report. Reduce work that crowds out protected experiences. Do not shift the burden home, replace recess with unfinished work or remove required support to reduce screen time.</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 3(1)–(2)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5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6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D">
      <w:pPr>
        <w:pStyle w:val="Heading1"/>
        <w:ind w:right="2160"/>
        <w:rPr>
          <w:rFonts w:ascii="Montserrat" w:cs="Montserrat" w:eastAsia="Montserrat" w:hAnsi="Montserrat"/>
          <w:sz w:val="24"/>
          <w:szCs w:val="24"/>
        </w:rPr>
      </w:pPr>
      <w:bookmarkStart w:colFirst="0" w:colLast="0" w:name="_cg6fnmya85h6" w:id="18"/>
      <w:bookmarkEnd w:id="18"/>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327736"/>
                <wp:effectExtent b="0" l="0" r="0" t="0"/>
                <wp:docPr id="4" name=""/>
                <a:graphic>
                  <a:graphicData uri="http://schemas.microsoft.com/office/word/2010/wordprocessingGroup">
                    <wpg:wgp>
                      <wpg:cNvGrpSpPr/>
                      <wpg:grpSpPr>
                        <a:xfrm>
                          <a:off x="2380475" y="2004075"/>
                          <a:ext cx="6217920" cy="1327736"/>
                          <a:chOff x="2380475" y="2004075"/>
                          <a:chExt cx="6326950" cy="1338550"/>
                        </a:xfrm>
                      </wpg:grpSpPr>
                      <wps:wsp>
                        <wps:cNvSpPr/>
                        <wps:cNvPr id="2" name="Shape 2"/>
                        <wps:spPr>
                          <a:xfrm>
                            <a:off x="2385250" y="2008850"/>
                            <a:ext cx="6317400" cy="1329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99025"/>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Use NCDPI’s prompts to coordinate transitions, focus, and device management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n.d., PDF p. 12</w:t>
                              </w:r>
                              <w:r w:rsidDel="00000000" w:rsidR="00000000" w:rsidRPr="00000000">
                                <w:rPr>
                                  <w:rFonts w:ascii="Montserrat" w:cs="Montserrat" w:eastAsia="Montserrat" w:hAnsi="Montserrat"/>
                                  <w:b w:val="0"/>
                                  <w:i w:val="0"/>
                                  <w:smallCaps w:val="0"/>
                                  <w:strike w:val="0"/>
                                  <w:color w:val="000000"/>
                                  <w:sz w:val="24"/>
                                  <w:vertAlign w:val="baseline"/>
                                </w:rPr>
                                <w:t xml:space="preserve">). Agree on one routine or assignment change and check access.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327736"/>
                <wp:effectExtent b="0" l="0" r="0" t="0"/>
                <wp:docPr id="4"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217920" cy="1327736"/>
                        </a:xfrm>
                        <a:prstGeom prst="rect"/>
                        <a:ln/>
                      </pic:spPr>
                    </pic:pic>
                  </a:graphicData>
                </a:graphic>
              </wp:inline>
            </w:drawing>
          </mc:Fallback>
        </mc:AlternateContent>
      </w:r>
      <w:r w:rsidDel="00000000" w:rsidR="00000000" w:rsidRPr="00000000">
        <w:rPr>
          <w:rtl w:val="0"/>
        </w:rPr>
      </w:r>
    </w:p>
    <w:bookmarkStart w:colFirst="0" w:colLast="0" w:name="kynfyt6tg8y1" w:id="19"/>
    <w:bookmarkEnd w:id="19"/>
    <w:p w:rsidR="00000000" w:rsidDel="00000000" w:rsidP="00000000" w:rsidRDefault="00000000" w:rsidRPr="00000000" w14:paraId="0000008E">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Apply the grade and function </w:t>
      </w:r>
      <w:r w:rsidDel="00000000" w:rsidR="00000000" w:rsidRPr="00000000">
        <w:rPr>
          <w:rFonts w:ascii="Montserrat" w:cs="Montserrat" w:eastAsia="Montserrat" w:hAnsi="Montserrat"/>
          <w:color w:val="000000"/>
          <w:rtl w:val="0"/>
        </w:rPr>
        <w:t xml:space="preserve">conditions</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authorization, confirm the grade band, actual function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account arrangement. Every relevant condition below applies; adult supervision alone is insufficient.</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Screen conditions: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PreK–2 use must be educator-led, brief, purposeful, and infrequent. Grades 3–5 use must be narrow, educator-mediated, brief</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purposeful. Both need written LEA authorization and documented Safety Review. Section 3 states Tier IV or stronger; Section 11 governs the applicable route, including eligible Sandboxes and function-based support review. Developmental limits remain; the Model State Policy sets no numerical minute cap.</w:t>
      </w:r>
      <w:r w:rsidDel="00000000" w:rsidR="00000000" w:rsidRPr="00000000">
        <w:rPr>
          <w:rtl w:val="0"/>
        </w:rPr>
      </w:r>
    </w:p>
    <w:p w:rsidR="00000000" w:rsidDel="00000000" w:rsidP="00000000" w:rsidRDefault="00000000" w:rsidRPr="00000000" w14:paraId="00000091">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Test readiness: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Section 7(4) already protects necessary test preparation (see Chapter 4). LEA assessment staff should confirm current test rules and plan brief, educator-led practice with any needed keyboards, interfaces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accommodations. Applicable grade, authorization, evidence, privacy, and safety requirements still apply. [</w:t>
      </w:r>
      <w:hyperlink r:id="rId6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 7(4), 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PreK–2 Generative AI: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Student-Facing Generative AI is prohibited except for </w:t>
      </w:r>
      <w:r w:rsidDel="00000000" w:rsidR="00000000" w:rsidRPr="00000000">
        <w:rPr>
          <w:rFonts w:ascii="Montserrat" w:cs="Montserrat" w:eastAsia="Montserrat" w:hAnsi="Montserrat"/>
          <w:sz w:val="24"/>
          <w:szCs w:val="24"/>
          <w:rtl w:val="0"/>
        </w:rPr>
        <w:t xml:space="preserve">the following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functions, each requiring effective safeguards, prior Safety Review and applicable Section 11 evidence and trial requirements:</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Educator-prepared instructional materials reviewed before use.</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Brief, educator-controlled demonstrations for AI literacy or related STEM disciplines, with outputs reviewed before Students view them.</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Data collection for diagnostics, screeners, and assessments, including through speech recognition.</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Functions necessary to provide disability, communication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language access under </w:t>
      </w:r>
      <w:hyperlink r:id="rId6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Accounts and literacy: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PreK–2 Students cannot hold Student AI Accounts. AI literacy is device-free and educator-led except for permitted brief demonstrations, with no Student AI Account, personal device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Sensitive Personal Data required.</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Generative AI authorization:</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Grades 3–5 Student-Facing Generative AI needs LEA authorization, a narrow school-overseen curricular task, effective safeguards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Safety Review. Initial authorization is conditional; Section 11 governs evidence and trials.</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Account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Student AI Accounts include accounts and features that let Students send prompts to or receive content from Generative AI. A staff-held account is excluded only when an adult types every prompt and reviews every output before the Student receives it. Students’ words reaching Generative AI and printed Generative AI output remain Student-Facing Generative AI. These distinctions waive no safeguards or companion prohibition.</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6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§§3–5; §10(3), (6)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6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6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hyperlink r:id="rId6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See Chapter 8 for AI literacy. A permitted function is not permission to begin: confirm all applicable authorization, account, safeguard, evidence, notice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access requirements.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A0">
      <w:pPr>
        <w:pStyle w:val="Heading2"/>
        <w:keepNext w:val="1"/>
        <w:keepLines w:val="1"/>
        <w:widowControl w:val="1"/>
        <w:rPr>
          <w:rFonts w:ascii="Montserrat" w:cs="Montserrat" w:eastAsia="Montserrat" w:hAnsi="Montserra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152400</wp:posOffset>
            </wp:positionH>
            <wp:positionV relativeFrom="paragraph">
              <wp:posOffset>114300</wp:posOffset>
            </wp:positionV>
            <wp:extent cx="6217920" cy="6223000"/>
            <wp:effectExtent b="0" l="0" r="0" t="0"/>
            <wp:wrapSquare wrapText="bothSides" distB="114300" distT="114300" distL="114300" distR="114300"/>
            <wp:docPr descr=" side-by-side chart for PreK–2 and grades 3–5.&#10;&#10;&#10;PreK–2&#10;Grades 3–5&#10;Screen use&#10;Led by the teacher; brief, purposeful, and infrequent&#10;Focused tasks guided by the teacher; brief and purposeful&#10;Approval needed&#10;Written LEA approval and a safety review&#10;Written LEA approval and a safety review&#10;AI that creates content for students&#10;Not allowed, except for 4 uses:&#10;• teacher-made materials checked before use&#10;• short teacher-run demos for AI lessons or STEM, checked first&#10;• screeners and tests, including speech recognition&#10;• support for disability, communication, or language needs&#10;Allowed with LEA approval, a narrow class task overseen by the school, working safeguards, and a safety review. The first approval is always temporary (conditional).&#10;Student AI accounts&#10;Not allowed&#10;No grade-level ban, but use must fit the approved purpose&#10;AI literacy lessons&#10;No devices and led by the teacher, except short demos; no student accounts, personal devices, or sensitive data&#10;Taught in every grade; no AI tool required&#10;Rules for both groups&#10;• No AI companions&#10;• Recess stays device-free&#10;• No set limit on screen minutes, but the limits by age still apply" id="18" name="image7.png"/>
            <a:graphic>
              <a:graphicData uri="http://schemas.openxmlformats.org/drawingml/2006/picture">
                <pic:pic>
                  <pic:nvPicPr>
                    <pic:cNvPr descr=" side-by-side chart for PreK–2 and grades 3–5.&#10;&#10;&#10;PreK–2&#10;Grades 3–5&#10;Screen use&#10;Led by the teacher; brief, purposeful, and infrequent&#10;Focused tasks guided by the teacher; brief and purposeful&#10;Approval needed&#10;Written LEA approval and a safety review&#10;Written LEA approval and a safety review&#10;AI that creates content for students&#10;Not allowed, except for 4 uses:&#10;• teacher-made materials checked before use&#10;• short teacher-run demos for AI lessons or STEM, checked first&#10;• screeners and tests, including speech recognition&#10;• support for disability, communication, or language needs&#10;Allowed with LEA approval, a narrow class task overseen by the school, working safeguards, and a safety review. The first approval is always temporary (conditional).&#10;Student AI accounts&#10;Not allowed&#10;No grade-level ban, but use must fit the approved purpose&#10;AI literacy lessons&#10;No devices and led by the teacher, except short demos; no student accounts, personal devices, or sensitive data&#10;Taught in every grade; no AI tool required&#10;Rules for both groups&#10;• No AI companions&#10;• Recess stays device-free&#10;• No set limit on screen minutes, but the limits by age still apply" id="0" name="image7.png"/>
                    <pic:cNvPicPr preferRelativeResize="0"/>
                  </pic:nvPicPr>
                  <pic:blipFill>
                    <a:blip r:embed="rId67"/>
                    <a:srcRect b="0" l="0" r="0" t="0"/>
                    <a:stretch>
                      <a:fillRect/>
                    </a:stretch>
                  </pic:blipFill>
                  <pic:spPr>
                    <a:xfrm>
                      <a:off x="0" y="0"/>
                      <a:ext cx="6217920" cy="6223000"/>
                    </a:xfrm>
                    <a:prstGeom prst="rect"/>
                    <a:ln/>
                  </pic:spPr>
                </pic:pic>
              </a:graphicData>
            </a:graphic>
          </wp:anchor>
        </w:drawing>
      </w:r>
    </w:p>
    <w:p w:rsidR="00000000" w:rsidDel="00000000" w:rsidP="00000000" w:rsidRDefault="00000000" w:rsidRPr="00000000" w14:paraId="000000A1">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2">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3">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4">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5">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6">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7">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8">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9">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A">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B">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C">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D">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E">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AF">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B0">
      <w:pPr>
        <w:pStyle w:val="Heading2"/>
        <w:keepNext w:val="1"/>
        <w:keepLines w:val="1"/>
        <w:widowControl w:val="1"/>
        <w:rPr>
          <w:rFonts w:ascii="Montserrat" w:cs="Montserrat" w:eastAsia="Montserrat" w:hAnsi="Montserrat"/>
        </w:rPr>
      </w:pPr>
      <w:r w:rsidDel="00000000" w:rsidR="00000000" w:rsidRPr="00000000">
        <w:rPr>
          <w:rtl w:val="0"/>
        </w:rPr>
      </w:r>
    </w:p>
    <w:bookmarkStart w:colFirst="0" w:colLast="0" w:name="9qcbctehn6tq" w:id="20"/>
    <w:bookmarkEnd w:id="20"/>
    <w:p w:rsidR="00000000" w:rsidDel="00000000" w:rsidP="00000000" w:rsidRDefault="00000000" w:rsidRPr="00000000" w14:paraId="000000B1">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Keep the thinking with children and the teaching with educators</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review: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Educators and the curriculum lead revise tasks when generated answers displace children’s reasoning or practice. Bring unresolved design or staffing needs to LEA leadership; preserve educator judgment within authorized scope.</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Providers must show that instructional uses support age-appropriate, standards-aligned, educator-led active learning and protect Students’ reasoning and practice by limiting tools’ </w:t>
      </w:r>
      <w:r w:rsidDel="00000000" w:rsidR="00000000" w:rsidRPr="00000000">
        <w:rPr>
          <w:rFonts w:ascii="Montserrat" w:cs="Montserrat" w:eastAsia="Montserrat" w:hAnsi="Montserrat"/>
          <w:sz w:val="24"/>
          <w:szCs w:val="24"/>
          <w:rtl w:val="0"/>
        </w:rPr>
        <w:t xml:space="preserve">ability to complete assignments and provide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answers. Required support and assessment validity remain protected.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sets binding instructional-design and harmful-content standards. [</w:t>
      </w:r>
      <w:hyperlink r:id="rId6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Planning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will children explain, test, or revise, and what will the tool supply? How will educators model, notice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respond? Adult presence alone establishes neither instructional value nor permission.</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Learning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Ask children to explain or apply learning beyond the tool, with needed </w:t>
      </w:r>
      <w:r w:rsidDel="00000000" w:rsidR="00000000" w:rsidRPr="00000000">
        <w:rPr>
          <w:rFonts w:ascii="Montserrat" w:cs="Montserrat" w:eastAsia="Montserrat" w:hAnsi="Montserrat"/>
          <w:sz w:val="24"/>
          <w:szCs w:val="24"/>
          <w:rtl w:val="0"/>
        </w:rPr>
        <w:t xml:space="preserve">support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For example, demonstrate equal shares with objects rather than repeat an answer. Revise weak lessons while preserving required augmentative and alternative communication (AAC) and assessment functions through permitted means. Limiting answer provision must not remove required support, and required support does not permit a prohibited function. [</w:t>
      </w:r>
      <w:hyperlink r:id="rId6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§6(1)–(2); §9(12)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B8">
      <w:pPr>
        <w:pStyle w:val="Heading1"/>
        <w:ind w:right="2160"/>
        <w:rPr>
          <w:rFonts w:ascii="Montserrat" w:cs="Montserrat" w:eastAsia="Montserrat" w:hAnsi="Montserrat"/>
          <w:sz w:val="24"/>
          <w:szCs w:val="24"/>
        </w:rPr>
      </w:pPr>
      <w:bookmarkStart w:colFirst="0" w:colLast="0" w:name="_n7ek0qhl3kx2" w:id="21"/>
      <w:bookmarkEnd w:id="21"/>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327736"/>
                <wp:effectExtent b="0" l="0" r="0" t="0"/>
                <wp:docPr id="10" name=""/>
                <a:graphic>
                  <a:graphicData uri="http://schemas.microsoft.com/office/word/2010/wordprocessingGroup">
                    <wpg:wgp>
                      <wpg:cNvGrpSpPr/>
                      <wpg:grpSpPr>
                        <a:xfrm>
                          <a:off x="2380475" y="2004075"/>
                          <a:ext cx="6217920" cy="1327736"/>
                          <a:chOff x="2380475" y="2004075"/>
                          <a:chExt cx="6326950" cy="1338550"/>
                        </a:xfrm>
                      </wpg:grpSpPr>
                      <wps:wsp>
                        <wps:cNvSpPr/>
                        <wps:cNvPr id="2" name="Shape 2"/>
                        <wps:spPr>
                          <a:xfrm>
                            <a:off x="2385250" y="2008850"/>
                            <a:ext cx="6317400" cy="1329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39525"/>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Ask, “Is the child finding meaning that goes beyond the app?” (</w:t>
                              </w:r>
                              <w:r w:rsidDel="00000000" w:rsidR="00000000" w:rsidRPr="00000000">
                                <w:rPr>
                                  <w:rFonts w:ascii="Montserrat" w:cs="Montserrat" w:eastAsia="Montserrat" w:hAnsi="Montserrat"/>
                                  <w:b w:val="0"/>
                                  <w:i w:val="0"/>
                                  <w:smallCaps w:val="0"/>
                                  <w:strike w:val="0"/>
                                  <w:color w:val="0a3b8d"/>
                                  <w:sz w:val="24"/>
                                  <w:u w:val="single"/>
                                  <w:vertAlign w:val="baseline"/>
                                </w:rPr>
                                <w:t xml:space="preserve">Hirsh-Pasek et al., 2015, p. 7</w:t>
                              </w:r>
                              <w:r w:rsidDel="00000000" w:rsidR="00000000" w:rsidRPr="00000000">
                                <w:rPr>
                                  <w:rFonts w:ascii="Montserrat" w:cs="Montserrat" w:eastAsia="Montserrat" w:hAnsi="Montserrat"/>
                                  <w:b w:val="0"/>
                                  <w:i w:val="0"/>
                                  <w:smallCaps w:val="0"/>
                                  <w:strike w:val="0"/>
                                  <w:color w:val="000000"/>
                                  <w:sz w:val="24"/>
                                  <w:vertAlign w:val="baseline"/>
                                </w:rPr>
                                <w:t xml:space="preserve">). Check reasoning, focus, meaning, and interaction with people. These design questions are not efficacy evidence or companion permission.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327736"/>
                <wp:effectExtent b="0" l="0" r="0" t="0"/>
                <wp:docPr id="10"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6217920" cy="1327736"/>
                        </a:xfrm>
                        <a:prstGeom prst="rect"/>
                        <a:ln/>
                      </pic:spPr>
                    </pic:pic>
                  </a:graphicData>
                </a:graphic>
              </wp:inline>
            </w:drawing>
          </mc:Fallback>
        </mc:AlternateContent>
      </w:r>
      <w:r w:rsidDel="00000000" w:rsidR="00000000" w:rsidRPr="00000000">
        <w:rPr>
          <w:rtl w:val="0"/>
        </w:rPr>
      </w:r>
    </w:p>
    <w:bookmarkStart w:colFirst="0" w:colLast="0" w:name="md4m4knq7ei0" w:id="22"/>
    <w:bookmarkEnd w:id="22"/>
    <w:p w:rsidR="00000000" w:rsidDel="00000000" w:rsidP="00000000" w:rsidRDefault="00000000" w:rsidRPr="00000000" w14:paraId="000000B9">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Separate learning evidence from activity counts</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Evidence review: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Educators use learning observations to improve instruction; the instructional lead checks staffing and supervision. Use Chapter 3 to judge evidence for authorization.</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Novelty, usage, convenience, engagement metrics, product labels, and adult presence alone do not establish instructional value. </w:t>
      </w:r>
      <w:r w:rsidDel="00000000" w:rsidR="00000000" w:rsidRPr="00000000">
        <w:rPr>
          <w:rFonts w:ascii="Montserrat" w:cs="Montserrat" w:eastAsia="Montserrat" w:hAnsi="Montserrat"/>
          <w:sz w:val="24"/>
          <w:szCs w:val="24"/>
          <w:rtl w:val="0"/>
        </w:rPr>
        <w:t xml:space="preserve">Provider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claims and Provider-funded research alone are insufficient. Evidence supports the particular Configured Use for the Students concerned.</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Record the supported claim, limits, uncertainty, and local fit. Hold ordinary instructional Student-Facing use without its §11 route; classroom observations or a “pilot” label do not replace it.</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§6(2); §9(6); §11(1)–(4)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kv601pd0m4k3" w:id="23"/>
    <w:bookmarkEnd w:id="23"/>
    <w:p w:rsidR="00000000" w:rsidDel="00000000" w:rsidP="00000000" w:rsidRDefault="00000000" w:rsidRPr="00000000" w14:paraId="000000BE">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Change or stop the activity while keeping required support</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LEA reporting pathway: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Give educators a </w:t>
      </w:r>
      <w:r w:rsidDel="00000000" w:rsidR="00000000" w:rsidRPr="00000000">
        <w:rPr>
          <w:rFonts w:ascii="Montserrat" w:cs="Montserrat" w:eastAsia="Montserrat" w:hAnsi="Montserrat"/>
          <w:sz w:val="24"/>
          <w:szCs w:val="24"/>
          <w:rtl w:val="0"/>
        </w:rPr>
        <w:t xml:space="preserve">central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staff contact for unsafe, inaccessible, or unauthorized use, and improvement requests. </w:t>
      </w:r>
      <w:r w:rsidDel="00000000" w:rsidR="00000000" w:rsidRPr="00000000">
        <w:rPr>
          <w:rFonts w:ascii="Montserrat" w:cs="Montserrat" w:eastAsia="Montserrat" w:hAnsi="Montserrat"/>
          <w:sz w:val="24"/>
          <w:szCs w:val="24"/>
          <w:rtl w:val="0"/>
        </w:rPr>
        <w:t xml:space="preserve">This staff contact should also 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elay relevant concerns and requested changes to the Provider, and report back on action taken. Protection must not wait for a Provider reply; pause the affected </w:t>
      </w:r>
      <w:r w:rsidDel="00000000" w:rsidR="00000000" w:rsidRPr="00000000">
        <w:rPr>
          <w:rFonts w:ascii="Montserrat" w:cs="Montserrat" w:eastAsia="Montserrat" w:hAnsi="Montserrat"/>
          <w:sz w:val="24"/>
          <w:szCs w:val="24"/>
          <w:rtl w:val="0"/>
        </w:rPr>
        <w:t xml:space="preserve">technology to protect users and their data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Instructional judgment does not authorize suspending required services or bypassing LEA authorization.</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Preserve Section 7 support, including protected assessment and intervention functions. Do not delay required support for ordinary instructional learning-gain evidence. Ordinary instructional Student-Facing components still need their own evidence route.</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Response: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Apply conditional-authorization criteria; learning gains cannot offset safety or access failures. Stop prohibited functions immediately. If access fails or a use cannot comply, provide a permitted Equivalent Pathway and maintain support through interruptions and appeals. Assess Incident duties separately. [</w:t>
      </w:r>
      <w:hyperlink r:id="rId7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11(2), (5)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Access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Verify the same access function in the same instructional period with comparable independence, without avoidable exclusion, stigma, excessive delay or unreasonable caregiver burden. Chapter 4 explains the response. The LEA remains responsible for providing the replacement; families must not be required to arrange it.</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anchors: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§3(2); §7(1)–(7); §11(1)–(2), (5)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i3q3bg7hbzj" w:id="24"/>
    <w:bookmarkEnd w:id="24"/>
    <w:p w:rsidR="00000000" w:rsidDel="00000000" w:rsidP="00000000" w:rsidRDefault="00000000" w:rsidRPr="00000000" w14:paraId="000000C4">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 for the practical aids</w:t>
      </w:r>
      <w:r w:rsidDel="00000000" w:rsidR="00000000" w:rsidRPr="00000000">
        <w:rPr>
          <w:rtl w:val="0"/>
        </w:rPr>
      </w:r>
    </w:p>
    <w:p w:rsidR="00000000" w:rsidDel="00000000" w:rsidP="00000000" w:rsidRDefault="00000000" w:rsidRPr="00000000" w14:paraId="000000C5">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Hirsh-Pasek, K., Zosh, J. M., Golinkoff, R. M., Gray, J. H., Robb, M. B., &amp; Kaufman, J. (2015). Putting education in “educational” apps: Lessons from the science of learning. Psychological Science in the Public Interest, 16(1), 3–34. </w:t>
      </w:r>
      <w:hyperlink r:id="rId7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https://doi.org/10.1177/1529100615569721</w:t>
        </w:r>
      </w:hyperlink>
      <w:r w:rsidDel="00000000" w:rsidR="00000000" w:rsidRPr="00000000">
        <w:rPr>
          <w:rtl w:val="0"/>
        </w:rPr>
      </w:r>
    </w:p>
    <w:p w:rsidR="00000000" w:rsidDel="00000000" w:rsidP="00000000" w:rsidRDefault="00000000" w:rsidRPr="00000000" w14:paraId="000000C6">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North Carolina Department of Public Instruction. (n.d.). Guidance for purposeful screen use in schools. </w:t>
      </w:r>
      <w:hyperlink r:id="rId77">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https://www.ednc.org/wp-content/uploads/2026/07/NCDPI-Guidance-for-Purposeful-Screen-Use-in-Schools.pdf</w:t>
        </w:r>
      </w:hyperlink>
      <w:r w:rsidDel="00000000" w:rsidR="00000000" w:rsidRPr="00000000">
        <w:rPr>
          <w:rtl w:val="0"/>
        </w:rPr>
      </w:r>
    </w:p>
    <w:p w:rsidR="00000000" w:rsidDel="00000000" w:rsidP="00000000" w:rsidRDefault="00000000" w:rsidRPr="00000000" w14:paraId="000000C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03</w:t>
      </w:r>
    </w:p>
    <w:bookmarkStart w:colFirst="0" w:colLast="0" w:name="p5ror14kd05u" w:id="25"/>
    <w:bookmarkEnd w:id="25"/>
    <w:bookmarkStart w:colFirst="0" w:colLast="0" w:name="twq792favxmb" w:id="26"/>
    <w:bookmarkEnd w:id="26"/>
    <w:p w:rsidR="00000000" w:rsidDel="00000000" w:rsidP="00000000" w:rsidRDefault="00000000" w:rsidRPr="00000000" w14:paraId="000000C8">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Decide whether a use has the evidence and conditions to proceed</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benefit claim starts review, not approval. Leaders need evidence, working safeguards, access, and feasible staffing. Under the Model State Policy,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would set standards and authorize, administer, or support eligible trials; </w:t>
      </w:r>
      <w:r w:rsidDel="00000000" w:rsidR="00000000" w:rsidRPr="00000000">
        <w:rPr>
          <w:rFonts w:ascii="Montserrat" w:cs="Montserrat" w:eastAsia="Montserrat" w:hAnsi="Montserrat"/>
          <w:sz w:val="24"/>
          <w:szCs w:val="24"/>
          <w:rtl w:val="0"/>
        </w:rPr>
        <w:t xml:space="preserve">LEAs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would authorize particular uses.</w:t>
      </w:r>
    </w:p>
    <w:p w:rsidR="00000000" w:rsidDel="00000000" w:rsidP="00000000" w:rsidRDefault="00000000" w:rsidRPr="00000000" w14:paraId="000000CA">
      <w:pPr>
        <w:keepLines w:val="0"/>
        <w:widowControl w:val="1"/>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Leadership decisions</w:t>
        <w:br w:type="textWrapping"/>
        <w:t xml:space="preserve">Recommended leadership actions:</w:t>
      </w:r>
    </w:p>
    <w:p w:rsidR="00000000" w:rsidDel="00000000" w:rsidP="00000000" w:rsidRDefault="00000000" w:rsidRPr="00000000" w14:paraId="000000CB">
      <w:pPr>
        <w:keepLines w:val="0"/>
        <w:widowControl w:val="1"/>
        <w:numPr>
          <w:ilvl w:val="0"/>
          <w:numId w:val="72"/>
        </w:numPr>
        <w:spacing w:after="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Define scope (1), evidence and fit (2–3), and safety, privacy, and access for the same use. Authorization and readiness remain separate (6).</w:t>
      </w:r>
    </w:p>
    <w:p w:rsidR="00000000" w:rsidDel="00000000" w:rsidP="00000000" w:rsidRDefault="00000000" w:rsidRPr="00000000" w14:paraId="000000CC">
      <w:pPr>
        <w:keepLines w:val="0"/>
        <w:widowControl w:val="1"/>
        <w:numPr>
          <w:ilvl w:val="0"/>
          <w:numId w:val="7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Conditional authorization, outcomes contracts, and Sandboxes are distinct (4–5). Keep required support working while reviewing ordinary instruction. Use one existing authorization record; lessons within scope need no new packet.</w:t>
      </w:r>
    </w:p>
    <w:bookmarkStart w:colFirst="0" w:colLast="0" w:name="5ts8xj1k6g7c" w:id="27"/>
    <w:bookmarkEnd w:id="27"/>
    <w:bookmarkStart w:colFirst="0" w:colLast="0" w:name="yukukrtwp85q" w:id="28"/>
    <w:bookmarkEnd w:id="28"/>
    <w:p w:rsidR="00000000" w:rsidDel="00000000" w:rsidP="00000000" w:rsidRDefault="00000000" w:rsidRPr="00000000" w14:paraId="000000CD">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Define the decision before reviewing evidence</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implementation, the LEA authorizer and qualified reviewers assess each covered use, including staff use affecting instruction, grouping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Student records.</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Define the tool, Students, purpose, configuration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supervision, including reachable functions. Check developmental fit, displaced learning and relationships, and cumulative assigned digital work.</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Record scope before implementation. Out-of-scope use needs new authorization; Material Changes need §9(7) review. State listing is neither LEA authorization nor State endorsement. [</w:t>
      </w:r>
      <w:hyperlink r:id="rId7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 3–6, 9(1)–(2), (7)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7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816axsof23dg" w:id="29"/>
    <w:bookmarkEnd w:id="29"/>
    <w:p w:rsidR="00000000" w:rsidDel="00000000" w:rsidP="00000000" w:rsidRDefault="00000000" w:rsidRPr="00000000" w14:paraId="000000D1">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Select the route for each function</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Actor and trigger: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initial authorization, renewal, or expansion, the </w:t>
      </w:r>
      <w:r w:rsidDel="00000000" w:rsidR="00000000" w:rsidRPr="00000000">
        <w:rPr>
          <w:rFonts w:ascii="Montserrat" w:cs="Montserrat" w:eastAsia="Montserrat" w:hAnsi="Montserrat"/>
          <w:sz w:val="24"/>
          <w:szCs w:val="24"/>
          <w:rtl w:val="0"/>
        </w:rPr>
        <w:t xml:space="preserve">staff member reviewing evidence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classifies actual functions; qualified support staff </w:t>
      </w:r>
      <w:r w:rsidDel="00000000" w:rsidR="00000000" w:rsidRPr="00000000">
        <w:rPr>
          <w:rFonts w:ascii="Montserrat" w:cs="Montserrat" w:eastAsia="Montserrat" w:hAnsi="Montserrat"/>
          <w:sz w:val="24"/>
          <w:szCs w:val="24"/>
          <w:rtl w:val="0"/>
        </w:rPr>
        <w:t xml:space="preserve">assesses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Section 7 functions. Section 11(1)'s routes below govern ordinary instructional Student-Facing uses. Covered staff-only uses still require Section 9(2) review, but do not automatically inherit those routes. A staff-only label cannot override the actual function: Generative AI output reaching Students, even after adult preparation or review, remains Student-Facing Generative AI. [</w:t>
      </w:r>
      <w:hyperlink r:id="rId8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 9(2), 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8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hyperlink r:id="rId8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Classification: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AI involves machine-learning or logic-/knowledge-based inference. Basic presentation, automated speech recognition, scoring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sequencing applying predetermined rules without inference is excluded. For example, scoring fixed quiz answers without inference is non-AI; inferring needs and recommending existing questions can be AI without being Generative AI. Generative AI composes or synthesizes content, including new explanations, summaries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paraphrases. Functions limited to retrieval, scoring, sorting, checking, conventional transcription, mechanical formatting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fixed templates without content synthesis are excluded. [</w:t>
      </w:r>
      <w:hyperlink r:id="rId8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8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Ordinary instructional Student-Facing AI: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sz w:val="24"/>
          <w:szCs w:val="24"/>
          <w:rtl w:val="0"/>
        </w:rPr>
        <w:t xml:space="preserve">Requires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applicable ESSA Tier I or II evidence, or Tier IV Evidence with a contract conditioning a substantial portion of payments on predefined Student outcomes measured reliably and validly. Tier III alone is insufficient.</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Ordinary instructional Student-Facing non-AI: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Require applicable Tier IV Evidence or stronger.</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Across routes: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Federally funded uses must also meet applicable program evidence requirements.</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Section 7 support: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Judge by function, including whether it works for these Students. Do not wait for ordinary instructional learning-gain evidence. Separately review ordinary instructional Student-Facing components; a support label creates no exemption.</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 ordinary instructional Student-Facing component lacking its evidence route needs an eligible SEA-authorized, administered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supported Sandbox. Otherwise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hold it; family permission or a “pilot” label is insufficient. Maintain required communication through permitted means while an optional AI writing coach awaits review. [</w:t>
      </w:r>
      <w:hyperlink r:id="rId8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§§3(2), 6(2), 7, 11(1), (3)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opu9x1z47cfh" w:id="30"/>
    <w:bookmarkEnd w:id="30"/>
    <w:p w:rsidR="00000000" w:rsidDel="00000000" w:rsidP="00000000" w:rsidRDefault="00000000" w:rsidRPr="00000000" w14:paraId="000000D9">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Test whether the claims fit this use</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Review Provider evidence and gaps before recommending use. </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reassess a claim when supporting evidence is retracted or contradicted.</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Provider disclosures include evidence, populations, settings, methods, limitations, funding, gaps, conditions, </w:t>
      </w:r>
      <w:r w:rsidDel="00000000" w:rsidR="00000000" w:rsidRPr="00000000">
        <w:rPr>
          <w:rFonts w:ascii="Montserrat" w:cs="Montserrat" w:eastAsia="Montserrat" w:hAnsi="Montserrat"/>
          <w:sz w:val="24"/>
          <w:szCs w:val="24"/>
          <w:rtl w:val="0"/>
        </w:rPr>
        <w:t xml:space="preserve">and the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amount and frequency of use tied to outcome claims.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publishes claims and independent evidence.</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Tier IV:</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sz w:val="24"/>
          <w:szCs w:val="24"/>
          <w:rtl w:val="0"/>
        </w:rPr>
        <w:t xml:space="preserve">Requires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documented rationale grounded in high-quality research findings or positive evaluation, explaining likely </w:t>
      </w:r>
      <w:r w:rsidDel="00000000" w:rsidR="00000000" w:rsidRPr="00000000">
        <w:rPr>
          <w:rFonts w:ascii="Montserrat" w:cs="Montserrat" w:eastAsia="Montserrat" w:hAnsi="Montserrat"/>
          <w:sz w:val="24"/>
          <w:szCs w:val="24"/>
          <w:rtl w:val="0"/>
        </w:rPr>
        <w:t xml:space="preserve">benefits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for Students, with ongoing efforts to examine effects. A label or promised evaluation does not supply all three.</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Independence: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Marketing and Provider-funded research alone are insufficient. Independent Evidence is neither conducted nor paid for by the Provider; researchers control design, analysis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reporting, and remain free to publish unfavorable findings. Independent security assurance is separate.</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Check that instructional benefit claims fit the proposed schedule and staffing; findings from more intensive or better-supported use do not automatically carry over. Retain uncertainty, negative findings, and missing results. Usage, novelty, convenience, engagement, and adult presence alone cannot establish instructional value; synthetic safety tests cannot establish learning gains.</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E1">
      <w:pPr>
        <w:pStyle w:val="Heading1"/>
        <w:ind w:right="2160"/>
        <w:rPr>
          <w:rFonts w:ascii="Montserrat" w:cs="Montserrat" w:eastAsia="Montserrat" w:hAnsi="Montserrat"/>
          <w:sz w:val="24"/>
          <w:szCs w:val="24"/>
        </w:rPr>
      </w:pPr>
      <w:bookmarkStart w:colFirst="0" w:colLast="0" w:name="_261km4u39luh" w:id="31"/>
      <w:bookmarkEnd w:id="31"/>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926153"/>
                <wp:effectExtent b="0" l="0" r="0" t="0"/>
                <wp:docPr id="5" name=""/>
                <a:graphic>
                  <a:graphicData uri="http://schemas.microsoft.com/office/word/2010/wordprocessingGroup">
                    <wpg:wgp>
                      <wpg:cNvGrpSpPr/>
                      <wpg:grpSpPr>
                        <a:xfrm>
                          <a:off x="2380475" y="2004075"/>
                          <a:ext cx="6217920" cy="1926153"/>
                          <a:chOff x="2380475" y="2004075"/>
                          <a:chExt cx="6326950" cy="1953250"/>
                        </a:xfrm>
                      </wpg:grpSpPr>
                      <wps:wsp>
                        <wps:cNvSpPr/>
                        <wps:cNvPr id="2" name="Shape 2"/>
                        <wps:spPr>
                          <a:xfrm>
                            <a:off x="2385250" y="2008850"/>
                            <a:ext cx="6317400" cy="19437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99025"/>
                            <a:ext cx="5344200" cy="595200"/>
                          </a:xfrm>
                          <a:prstGeom prst="rect">
                            <a:avLst/>
                          </a:prstGeom>
                          <a:noFill/>
                          <a:ln>
                            <a:noFill/>
                          </a:ln>
                        </wps:spPr>
                        <wps:txbx>
                          <w:txbxContent>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Compare study and local conditions using federal selection questions (</w:t>
                              </w:r>
                              <w:r w:rsidDel="00000000" w:rsidR="00000000" w:rsidRPr="00000000">
                                <w:rPr>
                                  <w:rFonts w:ascii="Montserrat" w:cs="Montserrat" w:eastAsia="Montserrat" w:hAnsi="Montserrat"/>
                                  <w:b w:val="0"/>
                                  <w:i w:val="0"/>
                                  <w:smallCaps w:val="0"/>
                                  <w:strike w:val="0"/>
                                  <w:color w:val="0d3a8b"/>
                                  <w:sz w:val="24"/>
                                  <w:u w:val="single"/>
                                  <w:vertAlign w:val="baseline"/>
                                </w:rPr>
                                <w:t xml:space="preserve">U.S. Department of Education, 2023, pp. 6–8</w:t>
                              </w:r>
                              <w:r w:rsidDel="00000000" w:rsidR="00000000" w:rsidRPr="00000000">
                                <w:rPr>
                                  <w:rFonts w:ascii="Montserrat" w:cs="Montserrat" w:eastAsia="Montserrat" w:hAnsi="Montserrat"/>
                                  <w:b w:val="0"/>
                                  <w:i w:val="0"/>
                                  <w:smallCaps w:val="0"/>
                                  <w:strike w:val="0"/>
                                  <w:color w:val="000000"/>
                                  <w:sz w:val="24"/>
                                  <w:vertAlign w:val="baseline"/>
                                </w:rPr>
                                <w:t xml:space="preserve">). Record differences and feasibility within the Model State Policy’s limits; carry limitations into authorization, notice, and evaluation. Using these selection questions does not establish an evidence tier for the proposed use.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§§3, 6(2), 9(6), 11(1)</w:t>
                              </w:r>
                              <w:r w:rsidDel="00000000" w:rsidR="00000000" w:rsidRPr="00000000">
                                <w:rPr>
                                  <w:rFonts w:ascii="Montserrat" w:cs="Montserrat" w:eastAsia="Montserrat" w:hAnsi="Montserrat"/>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926153"/>
                <wp:effectExtent b="0" l="0" r="0" t="0"/>
                <wp:docPr id="5"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217920" cy="1926153"/>
                        </a:xfrm>
                        <a:prstGeom prst="rect"/>
                        <a:ln/>
                      </pic:spPr>
                    </pic:pic>
                  </a:graphicData>
                </a:graphic>
              </wp:inline>
            </w:drawing>
          </mc:Fallback>
        </mc:AlternateContent>
      </w:r>
      <w:r w:rsidDel="00000000" w:rsidR="00000000" w:rsidRPr="00000000">
        <w:rPr>
          <w:rtl w:val="0"/>
        </w:rPr>
      </w:r>
    </w:p>
    <w:bookmarkStart w:colFirst="0" w:colLast="0" w:name="hpc5q6lhq0ob" w:id="32"/>
    <w:bookmarkEnd w:id="32"/>
    <w:p w:rsidR="00000000" w:rsidDel="00000000" w:rsidP="00000000" w:rsidRDefault="00000000" w:rsidRPr="00000000" w14:paraId="000000E2">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Separate conditional authorization from the payment route</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authorizer sets authorization conditions; procurement and evidence reviewers assess outcomes contracts.</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Conditional authorization: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Initial grades 3–5 Student-Facing Generative AI use must be conditional, even with Tier I or II evidence. It needs a narrow school-overseen curricular task, effective safeguards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Safety Review. Set fixed end dates and pre-established safety, access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contract-termination criteria. Learning gains cannot offset safety or access failures. [</w:t>
      </w:r>
      <w:hyperlink r:id="rId8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§§5(2), 11(2)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Outcomes contract: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AI Tier IV requires a substantial payment share contingent on predefined Student outcomes measured reliably and validly. State population, goals, metrics, implementation conditions, Provider/LEA duties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ongoing evaluation using necessary data only. The Model State Policy sets no universal percentage; a zero-dollar contingency does not establish this route. [</w:t>
      </w:r>
      <w:hyperlink r:id="rId8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Apply overlapping requirements: an initial grades 3–5 Student-Facing Generative AI Sandbox still needs conditional authorization. An outcomes contract does not itself authorize use or establish a Sandbox. Label additional local conditions as local. Recommended: name monitors, stopping authority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continuing-support staff</w:t>
      </w:r>
      <w:r w:rsidDel="00000000" w:rsidR="00000000" w:rsidRPr="00000000">
        <w:rPr>
          <w:rFonts w:ascii="Montserrat" w:cs="Montserrat" w:eastAsia="Montserrat" w:hAnsi="Montserrat"/>
          <w:sz w:val="24"/>
          <w:szCs w:val="24"/>
          <w:rtl w:val="0"/>
        </w:rPr>
        <w:t xml:space="preserve">, and 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old use while applicable conditions or payment requirements remain unresolved.</w:t>
      </w:r>
      <w:r w:rsidDel="00000000" w:rsidR="00000000" w:rsidRPr="00000000">
        <w:rPr>
          <w:rtl w:val="0"/>
        </w:rPr>
      </w:r>
    </w:p>
    <w:bookmarkStart w:colFirst="0" w:colLast="0" w:name="atw5ub8m6ozi" w:id="33"/>
    <w:bookmarkEnd w:id="33"/>
    <w:p w:rsidR="00000000" w:rsidDel="00000000" w:rsidP="00000000" w:rsidRDefault="00000000" w:rsidRPr="00000000" w14:paraId="000000E7">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Meet the additional Sandbox requirements</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 Sandbox is a narrow, time-limited, voluntary LEA trial.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LEA prepares the proposal; the SEA may authorize, administer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w:t>
      </w:r>
      <w:r w:rsidDel="00000000" w:rsidR="00000000" w:rsidRPr="00000000">
        <w:rPr>
          <w:rFonts w:ascii="Montserrat" w:cs="Montserrat" w:eastAsia="Montserrat" w:hAnsi="Montserrat"/>
          <w:sz w:val="24"/>
          <w:szCs w:val="24"/>
          <w:rtl w:val="0"/>
        </w:rPr>
        <w:t xml:space="preserve">support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it. An LEA “pilot” label is insufficient. [</w:t>
      </w:r>
      <w:hyperlink r:id="rId8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§11(1), (3)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8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protocol: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State the trial question, Students, duration, safeguards, evaluation, and stopping conditions. Complete applicable Safety Review and security requirements and confirm the SEA</w:t>
      </w:r>
      <w:r w:rsidDel="00000000" w:rsidR="00000000" w:rsidRPr="00000000">
        <w:rPr>
          <w:rFonts w:ascii="Montserrat" w:cs="Montserrat" w:eastAsia="Montserrat" w:hAnsi="Montserrat"/>
          <w:sz w:val="24"/>
          <w:szCs w:val="24"/>
          <w:rtl w:val="0"/>
        </w:rPr>
        <w:t xml:space="preserve"> or LEA's actual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Sandbox arrangements. A local protocol cannot replace them. [</w:t>
      </w:r>
      <w:hyperlink r:id="rId9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§11(3)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9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hyperlink r:id="rId9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Before recruitment: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Qualified reviewers determine applicable research protections and verify required approvals. [</w:t>
      </w:r>
      <w:hyperlink r:id="rId9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Before participation: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Every PreK–5 Student needs prior, informed, affirmative written Parent consent specific to the </w:t>
      </w:r>
      <w:r w:rsidDel="00000000" w:rsidR="00000000" w:rsidRPr="00000000">
        <w:rPr>
          <w:rFonts w:ascii="Montserrat" w:cs="Montserrat" w:eastAsia="Montserrat" w:hAnsi="Montserrat"/>
          <w:sz w:val="24"/>
          <w:szCs w:val="24"/>
          <w:rtl w:val="0"/>
        </w:rPr>
        <w:t xml:space="preserv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andbox trial, regardless of research exemption or consent waiver. Section 8 notice precedes consent; consent precedes participation. Meet other applicable research protections. [</w:t>
      </w:r>
      <w:hyperlink r:id="rId9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 11(3)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No waiver: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Consent permits no </w:t>
      </w:r>
      <w:r w:rsidDel="00000000" w:rsidR="00000000" w:rsidRPr="00000000">
        <w:rPr>
          <w:rFonts w:ascii="Montserrat" w:cs="Montserrat" w:eastAsia="Montserrat" w:hAnsi="Montserrat"/>
          <w:sz w:val="24"/>
          <w:szCs w:val="24"/>
          <w:rtl w:val="0"/>
        </w:rPr>
        <w:t xml:space="preserve">AI Companion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PreK–2 Student AI Account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other prohibited function. Section 5’s permitted-use boundaries remain.</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During participation: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Parents may withdraw at any time without penalty. If a </w:t>
      </w:r>
      <w:r w:rsidDel="00000000" w:rsidR="00000000" w:rsidRPr="00000000">
        <w:rPr>
          <w:rFonts w:ascii="Montserrat" w:cs="Montserrat" w:eastAsia="Montserrat" w:hAnsi="Montserrat"/>
          <w:sz w:val="24"/>
          <w:szCs w:val="24"/>
          <w:rtl w:val="0"/>
        </w:rPr>
        <w:t xml:space="preserve">withdrawal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happens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LEA must </w:t>
      </w:r>
      <w:r w:rsidDel="00000000" w:rsidR="00000000" w:rsidRPr="00000000">
        <w:rPr>
          <w:rFonts w:ascii="Montserrat" w:cs="Montserrat" w:eastAsia="Montserrat" w:hAnsi="Montserrat"/>
          <w:sz w:val="24"/>
          <w:szCs w:val="24"/>
          <w:rtl w:val="0"/>
        </w:rPr>
        <w:t xml:space="preserve">p</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rovide educationally appropriate alternatives and required support; grades and placement cannot depend on participation. The SEA may immediately suspend or terminate trials for safety, privacy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legal violations. [</w:t>
      </w:r>
      <w:hyperlink r:id="rId9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§11(3)–(4)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Evaluation: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SEA selects evaluators independent of Providers or delegates selection to the LEA. [</w:t>
      </w:r>
      <w:hyperlink r:id="rId9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13i899d6cmwu" w:id="34"/>
    <w:bookmarkEnd w:id="34"/>
    <w:p w:rsidR="00000000" w:rsidDel="00000000" w:rsidP="00000000" w:rsidRDefault="00000000" w:rsidRPr="00000000" w14:paraId="000000E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Authorize the configuration and check readiness separately</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implementation, the authorizer needs completed purpose, evidence, safety, privacy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accessibility findings, not unchecked attachments.</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State standards: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Show how the use meets SEA minimum, risk-proportionate authorization standards. Refer unresolved state requirements through Chapter 10 while maintaining permitted required support. [</w:t>
      </w:r>
      <w:hyperlink r:id="rId9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2">
      <w:pPr>
        <w:keepNext w:val="1"/>
        <w:keepLines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Check completed findings for this Configured Use:</w:t>
      </w:r>
      <w:r w:rsidDel="00000000" w:rsidR="00000000" w:rsidRPr="00000000">
        <w:rPr>
          <w:rtl w:val="0"/>
        </w:rPr>
      </w:r>
    </w:p>
    <w:p w:rsidR="00000000" w:rsidDel="00000000" w:rsidP="00000000" w:rsidRDefault="00000000" w:rsidRPr="00000000" w14:paraId="000000F3">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Permitted use: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Confirm grade, function, and account limits; verify companion inaccessibility.</w:t>
      </w:r>
      <w:r w:rsidDel="00000000" w:rsidR="00000000" w:rsidRPr="00000000">
        <w:rPr>
          <w:rtl w:val="0"/>
        </w:rPr>
      </w:r>
    </w:p>
    <w:p w:rsidR="00000000" w:rsidDel="00000000" w:rsidP="00000000" w:rsidRDefault="00000000" w:rsidRPr="00000000" w14:paraId="000000F4">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Working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safeguards: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Confirm effective feature and harmful-content controls, alerts to supervising educators and qualified human response.</w:t>
      </w:r>
      <w:r w:rsidDel="00000000" w:rsidR="00000000" w:rsidRPr="00000000">
        <w:rPr>
          <w:rtl w:val="0"/>
        </w:rPr>
      </w:r>
    </w:p>
    <w:p w:rsidR="00000000" w:rsidDel="00000000" w:rsidP="00000000" w:rsidRDefault="00000000" w:rsidRPr="00000000" w14:paraId="000000F5">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Data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and infrastructure: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Confirm Provider and data conditions, SEA safeguards and secure interoperability.</w:t>
      </w:r>
      <w:r w:rsidDel="00000000" w:rsidR="00000000" w:rsidRPr="00000000">
        <w:rPr>
          <w:rtl w:val="0"/>
        </w:rPr>
      </w:r>
    </w:p>
    <w:p w:rsidR="00000000" w:rsidDel="00000000" w:rsidP="00000000" w:rsidRDefault="00000000" w:rsidRPr="00000000" w14:paraId="000000F6">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Access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and authority: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Verify accessibility in actual use and preserved human decision authority.</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Safety Review is a documented evaluation by qualified reviewers, under </w:t>
      </w:r>
      <w:r w:rsidDel="00000000" w:rsidR="00000000" w:rsidRPr="00000000">
        <w:rPr>
          <w:rFonts w:ascii="Montserrat" w:cs="Montserrat" w:eastAsia="Montserrat" w:hAnsi="Montserrat"/>
          <w:sz w:val="24"/>
          <w:szCs w:val="24"/>
          <w:rtl w:val="0"/>
        </w:rPr>
        <w:t xml:space="preserve">the SEA’s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minimum standards, of reasonably foreseeable risks and safeguard effectiveness for the Configured Use. It covers developmental appropriateness; harmful content, interactions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Manipulative Design Patterns; privacy and security; accessibility and required support; and human oversight and Incident response. Record the evidence examined, testing performed, identified risks, required safeguards, and conditions for use, reassessment, and immediate suspension. [</w:t>
      </w:r>
      <w:hyperlink r:id="rId9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0" w:right="0" w:firstLine="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9">
      <w:pPr>
        <w:pStyle w:val="Heading1"/>
        <w:ind w:right="2160"/>
        <w:rPr>
          <w:rFonts w:ascii="Montserrat" w:cs="Montserrat" w:eastAsia="Montserrat" w:hAnsi="Montserrat"/>
          <w:sz w:val="24"/>
          <w:szCs w:val="24"/>
        </w:rPr>
      </w:pPr>
      <w:bookmarkStart w:colFirst="0" w:colLast="0" w:name="_389j5nkmphbx" w:id="35"/>
      <w:bookmarkEnd w:id="35"/>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542792"/>
                <wp:effectExtent b="0" l="0" r="0" t="0"/>
                <wp:docPr id="9" name=""/>
                <a:graphic>
                  <a:graphicData uri="http://schemas.microsoft.com/office/word/2010/wordprocessingGroup">
                    <wpg:wgp>
                      <wpg:cNvGrpSpPr/>
                      <wpg:grpSpPr>
                        <a:xfrm>
                          <a:off x="2380475" y="2004075"/>
                          <a:ext cx="6217920" cy="1542792"/>
                          <a:chOff x="2380475" y="2004075"/>
                          <a:chExt cx="6326950" cy="1566550"/>
                        </a:xfrm>
                      </wpg:grpSpPr>
                      <wps:wsp>
                        <wps:cNvSpPr/>
                        <wps:cNvPr id="2" name="Shape 2"/>
                        <wps:spPr>
                          <a:xfrm>
                            <a:off x="2385250" y="2008850"/>
                            <a:ext cx="6317400" cy="1557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99025"/>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Digital Promise’s Pilot to purchase checklist supports preparation, support and feedback planning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n.d.-b</w:t>
                              </w:r>
                              <w:r w:rsidDel="00000000" w:rsidR="00000000" w:rsidRPr="00000000">
                                <w:rPr>
                                  <w:rFonts w:ascii="Montserrat" w:cs="Montserrat" w:eastAsia="Montserrat" w:hAnsi="Montserrat"/>
                                  <w:b w:val="0"/>
                                  <w:i w:val="0"/>
                                  <w:smallCaps w:val="0"/>
                                  <w:strike w:val="0"/>
                                  <w:color w:val="000000"/>
                                  <w:sz w:val="24"/>
                                  <w:vertAlign w:val="baseline"/>
                                </w:rPr>
                                <w:t xml:space="preserve">), not trial permission, evidence tiers, extra data collection, or extended authorization.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542792"/>
                <wp:effectExtent b="0" l="0" r="0" t="0"/>
                <wp:docPr id="9"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6217920" cy="154279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Authorize reviewed scope and conditions in writing. Start only when applicable preparation, notice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participation requirements are met; notice must not delay Section 7 access. Recommended: Give implementers approved settings, supervision, and stopping conditions; for </w:t>
      </w:r>
      <w:r w:rsidDel="00000000" w:rsidR="00000000" w:rsidRPr="00000000">
        <w:rPr>
          <w:rFonts w:ascii="Montserrat" w:cs="Montserrat" w:eastAsia="Montserrat" w:hAnsi="Montserrat"/>
          <w:sz w:val="24"/>
          <w:szCs w:val="24"/>
          <w:rtl w:val="0"/>
        </w:rPr>
        <w:t xml:space="preserve">curricula bundled by grade band or across schools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organize those directions by planning, assessment, and Student-practice functions. Update family and inventory</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records; reuse reviews only where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applicable.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9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§§5, 7–10</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371475</wp:posOffset>
            </wp:positionH>
            <wp:positionV relativeFrom="paragraph">
              <wp:posOffset>1541597</wp:posOffset>
            </wp:positionV>
            <wp:extent cx="5723573" cy="2963334"/>
            <wp:effectExtent b="0" l="0" r="0" t="0"/>
            <wp:wrapSquare wrapText="bothSides" distB="114300" distT="114300" distL="114300" distR="114300"/>
            <wp:docPr descr="A 4-item ready-to-start checklist&#10;Left column - Step 1: Approve the use&#10;☐ Permitted use (grade, function, accounts, no companions)&#10;☐ Safeguards work (controls, alerts, human response)&#10;☐ Data protected (contract, state rules, secure connection)&#10;☐ Accessible, and people make the decisions&#10;→ Written approval&#10;&#10;Right Column - Step 2: Ready to start&#10;☐ Staff are trained and know the settings&#10;☐ Families got notice (and gave consent, if needed)&#10;☐ Supervision and stop rules are set&#10;☐ Required support is working&#10;→ Start" id="17" name="image6.png"/>
            <a:graphic>
              <a:graphicData uri="http://schemas.openxmlformats.org/drawingml/2006/picture">
                <pic:pic>
                  <pic:nvPicPr>
                    <pic:cNvPr descr="A 4-item ready-to-start checklist&#10;Left column - Step 1: Approve the use&#10;☐ Permitted use (grade, function, accounts, no companions)&#10;☐ Safeguards work (controls, alerts, human response)&#10;☐ Data protected (contract, state rules, secure connection)&#10;☐ Accessible, and people make the decisions&#10;→ Written approval&#10;&#10;Right Column - Step 2: Ready to start&#10;☐ Staff are trained and know the settings&#10;☐ Families got notice (and gave consent, if needed)&#10;☐ Supervision and stop rules are set&#10;☐ Required support is working&#10;→ Start" id="0" name="image6.png"/>
                    <pic:cNvPicPr preferRelativeResize="0"/>
                  </pic:nvPicPr>
                  <pic:blipFill>
                    <a:blip r:embed="rId100"/>
                    <a:srcRect b="29317" l="0" r="0" t="18959"/>
                    <a:stretch>
                      <a:fillRect/>
                    </a:stretch>
                  </pic:blipFill>
                  <pic:spPr>
                    <a:xfrm>
                      <a:off x="0" y="0"/>
                      <a:ext cx="5723573" cy="2963334"/>
                    </a:xfrm>
                    <a:prstGeom prst="rect"/>
                    <a:ln/>
                  </pic:spPr>
                </pic:pic>
              </a:graphicData>
            </a:graphic>
          </wp:anchor>
        </w:drawing>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D">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FE">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FF">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100">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101">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102">
      <w:pPr>
        <w:pStyle w:val="Heading2"/>
        <w:keepNext w:val="1"/>
        <w:keepLines w:val="1"/>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103">
      <w:pPr>
        <w:pStyle w:val="Heading2"/>
        <w:keepNext w:val="1"/>
        <w:keepLines w:val="1"/>
        <w:widowControl w:val="1"/>
        <w:rPr>
          <w:rFonts w:ascii="Montserrat" w:cs="Montserrat" w:eastAsia="Montserrat" w:hAnsi="Montserrat"/>
        </w:rPr>
      </w:pPr>
      <w:r w:rsidDel="00000000" w:rsidR="00000000" w:rsidRPr="00000000">
        <w:rPr>
          <w:rtl w:val="0"/>
        </w:rPr>
      </w:r>
    </w:p>
    <w:bookmarkStart w:colFirst="0" w:colLast="0" w:name="snnzx1jqyl6p" w:id="36"/>
    <w:bookmarkEnd w:id="36"/>
    <w:p w:rsidR="00000000" w:rsidDel="00000000" w:rsidP="00000000" w:rsidRDefault="00000000" w:rsidRPr="00000000" w14:paraId="00000104">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7 Evaluate and make the next decision</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Monitors check conditions, evaluators report, and the authorizer decides at expiry, renewal</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expansion.</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Respond: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Apply authorization criteria, stop prohibited functions immediately, and preserve permitted support. Promptly report Incidents to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directly notify affected Parents. Restart needs documented cause, verified remedy, and support continuity, not Provider assurances. [</w:t>
      </w:r>
      <w:hyperlink r:id="rId10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11(2), (5)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evaluation: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Assess evidence strength, outcomes, uncertainty, implementation, costs, staff time, displacement, and group differences in access and outcomes separately. Include missing results. Favorable averages or payment milestones cannot excuse access failure.</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Publication: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For each Sandbox, the </w:t>
      </w:r>
      <w:r w:rsidDel="00000000" w:rsidR="00000000" w:rsidRPr="00000000">
        <w:rPr>
          <w:rFonts w:ascii="Montserrat" w:cs="Montserrat" w:eastAsia="Montserrat" w:hAnsi="Montserrat"/>
          <w:sz w:val="24"/>
          <w:szCs w:val="24"/>
          <w:rtl w:val="0"/>
        </w:rPr>
        <w:t xml:space="preserve">SEA or LEA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publishes evaluations, grade-band/purpose evidence gaps, unfavorable results, recommendations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reasoned actions, protecting Student Data and exploitable security details. The Model State Policy does not extend this duty to all conditional uses. [</w:t>
      </w:r>
      <w:hyperlink r:id="rId10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Renew or expand: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Expansion beyond Sandbox use requires publication and §11(1) evidence. At contract renewal, review current disclosures and requirements using SEA-set intervals. Support remains function-reviewed; ordinary instructional Student-Facing uses retain their evidence route. Conditional authorizations have fixed ends, not automatic extensions; renewal requires applicable §11(1) evidence. </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permitted scope, conditions, and expiry; assign remaining notice, public-list, support, and Incident actions. See Chapter 9. [</w:t>
      </w:r>
      <w:hyperlink r:id="rId10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§§7–9, 11(1)–(5)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h1e0av3ye0oi" w:id="37"/>
    <w:bookmarkEnd w:id="37"/>
    <w:p w:rsidR="00000000" w:rsidDel="00000000" w:rsidP="00000000" w:rsidRDefault="00000000" w:rsidRPr="00000000" w14:paraId="0000010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10C">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Digital Promise. (n.d.-b). Pilot to purchase checklist: Planning for a successful education technology pilot [Checklist]. </w:t>
      </w:r>
      <w:hyperlink r:id="rId104">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https://digitalpromise.org/wp-content/uploads/2016/02/Digital-Promise-Ed-Tech-Pilot-Checklist.pdf</w:t>
        </w:r>
      </w:hyperlink>
      <w:r w:rsidDel="00000000" w:rsidR="00000000" w:rsidRPr="00000000">
        <w:rPr>
          <w:rtl w:val="0"/>
        </w:rPr>
      </w:r>
    </w:p>
    <w:p w:rsidR="00000000" w:rsidDel="00000000" w:rsidP="00000000" w:rsidRDefault="00000000" w:rsidRPr="00000000" w14:paraId="0000010D">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U.S. Department of Education. (2023). Non-regulatory guidance: Using evidence to strengthen education investments. </w:t>
      </w:r>
      <w:hyperlink r:id="rId10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https://ies.ed.gov/sites/default/files/ies/document/2024/10/Using%20Evidence%20to%20Strengthen%20Education%20Investments.pdf</w:t>
        </w:r>
      </w:hyperlink>
      <w:r w:rsidDel="00000000" w:rsidR="00000000" w:rsidRPr="00000000">
        <w:rPr>
          <w:rtl w:val="0"/>
        </w:rPr>
      </w:r>
    </w:p>
    <w:p w:rsidR="00000000" w:rsidDel="00000000" w:rsidP="00000000" w:rsidRDefault="00000000" w:rsidRPr="00000000" w14:paraId="0000010E">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04</w:t>
      </w:r>
    </w:p>
    <w:bookmarkStart w:colFirst="0" w:colLast="0" w:name="cd44ik710kjw" w:id="38"/>
    <w:bookmarkEnd w:id="38"/>
    <w:bookmarkStart w:colFirst="0" w:colLast="0" w:name="nc4qd9jtm9x" w:id="39"/>
    <w:bookmarkEnd w:id="39"/>
    <w:p w:rsidR="00000000" w:rsidDel="00000000" w:rsidP="00000000" w:rsidRDefault="00000000" w:rsidRPr="00000000" w14:paraId="0000010F">
      <w:pPr>
        <w:pStyle w:val="Heading1"/>
        <w:keepNext w:val="1"/>
        <w:keepLines w:val="1"/>
        <w:widowControl w:val="1"/>
        <w:ind w:right="1440"/>
        <w:rPr>
          <w:rFonts w:ascii="Montserrat" w:cs="Montserrat" w:eastAsia="Montserrat" w:hAnsi="Montserrat"/>
        </w:rPr>
      </w:pPr>
      <w:r w:rsidDel="00000000" w:rsidR="00000000" w:rsidRPr="00000000">
        <w:rPr>
          <w:rFonts w:ascii="Montserrat" w:cs="Montserrat" w:eastAsia="Montserrat" w:hAnsi="Montserrat"/>
          <w:color w:val="000000"/>
          <w:rtl w:val="0"/>
        </w:rPr>
        <w:t xml:space="preserve">Keep required access and support working</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rule that protects learning must also preserve the support a child needs to join it. When a tool changes, fails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must stop, leaders remain responsible for keeping the required function working through permitted means. Under the Model State Policy, the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would set accessibility standards, provide assistance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establish independent access review. </w:t>
      </w:r>
      <w:r w:rsidDel="00000000" w:rsidR="00000000" w:rsidRPr="00000000">
        <w:rPr>
          <w:rFonts w:ascii="Montserrat" w:cs="Montserrat" w:eastAsia="Montserrat" w:hAnsi="Montserrat"/>
          <w:sz w:val="24"/>
          <w:szCs w:val="24"/>
          <w:rtl w:val="0"/>
        </w:rPr>
        <w:t xml:space="preserve">LEA 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eaders should </w:t>
      </w:r>
      <w:r w:rsidDel="00000000" w:rsidR="00000000" w:rsidRPr="00000000">
        <w:rPr>
          <w:rFonts w:ascii="Montserrat" w:cs="Montserrat" w:eastAsia="Montserrat" w:hAnsi="Montserrat"/>
          <w:sz w:val="24"/>
          <w:szCs w:val="24"/>
          <w:rtl w:val="0"/>
        </w:rPr>
        <w:t xml:space="preserve">ensure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these arrangements sustain participation while problems are resolved.</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64"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Leadership decisions</w:t>
        <w:br w:type="textWrapping"/>
        <w:t xml:space="preserve">Recommended leadership actions:</w:t>
      </w:r>
    </w:p>
    <w:p w:rsidR="00000000" w:rsidDel="00000000" w:rsidP="00000000" w:rsidRDefault="00000000" w:rsidRPr="00000000" w14:paraId="0000011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Preserve the required function when a tool changes, fails, or stops. </w:t>
      </w:r>
    </w:p>
    <w:p w:rsidR="00000000" w:rsidDel="00000000" w:rsidP="00000000" w:rsidRDefault="00000000" w:rsidRPr="00000000" w14:paraId="0000011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Fund service and backup, name the support lead, and verify what the Student can actually do. </w:t>
      </w:r>
    </w:p>
    <w:p w:rsidR="00000000" w:rsidDel="00000000" w:rsidP="00000000" w:rsidRDefault="00000000" w:rsidRPr="00000000" w14:paraId="000001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64"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Escalate local capacity gaps and missing state action without delaying permitted support.</w:t>
      </w:r>
    </w:p>
    <w:bookmarkStart w:colFirst="0" w:colLast="0" w:name="ld93jpx2ybxl" w:id="40"/>
    <w:bookmarkEnd w:id="40"/>
    <w:p w:rsidR="00000000" w:rsidDel="00000000" w:rsidP="00000000" w:rsidRDefault="00000000" w:rsidRPr="00000000" w14:paraId="00000115">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Identify the protected function</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Role: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Name a support coordinator and qualified service staff to receive concerns about barriers, requests for support, and proposed changes.</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Preserve disability and emerging-need support, language access, health and safety, instructional continuity, and Course-Essential Computing. Fully implement IEPs, Section 504 plans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health plans, including accessible technology, Assistive Technology, AAC, and required home and other-setting access. [</w:t>
      </w:r>
      <w:hyperlink r:id="rId10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Protected uses: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Protected uses include assessments, screeners, diagnostics, related instruction, and multi-tiered supports, intervention, necessary test preparation, accommodations, and Assistive Technology. [</w:t>
      </w:r>
      <w:hyperlink r:id="rId10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Course-Essential Computing protects computing 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Student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must use for required instruction in courses requiring computing, cybersecurity, digital design, digital literacy, or computer science, or for a task the LEA finds in writing cannot be delivered non-digitally. App preference is insufficient. [</w:t>
      </w:r>
      <w:hyperlink r:id="rId10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record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the required function and plan or observed barrier in existing restricted records, without unnecessary diagnoses. Routine accessibility checks need no new individual case for every Student.</w:t>
      </w:r>
      <w:r w:rsidDel="00000000" w:rsidR="00000000" w:rsidRPr="00000000">
        <w:rPr>
          <w:rtl w:val="0"/>
        </w:rPr>
      </w:r>
    </w:p>
    <w:bookmarkStart w:colFirst="0" w:colLast="0" w:name="3zfflzi38jr7" w:id="41"/>
    <w:bookmarkEnd w:id="41"/>
    <w:p w:rsidR="00000000" w:rsidDel="00000000" w:rsidP="00000000" w:rsidRDefault="00000000" w:rsidRPr="00000000" w14:paraId="0000011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Begin interim support while evaluating need</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Trigger: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 emerging need or observed barrier appears, including for a child without a formal plan.</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Promptly provide interim support while evaluating emerging needs or barriers, without interruption or duplicate proof. Do not wait for diagnosis or completed eligibility. [</w:t>
      </w:r>
      <w:hyperlink r:id="rId10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Gather information: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Arrange permitted support and qualified evaluation using existing information. Record what works, unresolved needs, who will act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when to review.</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Evidence: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Judge Section 7 </w:t>
      </w:r>
      <w:r w:rsidDel="00000000" w:rsidR="00000000" w:rsidRPr="00000000">
        <w:rPr>
          <w:rFonts w:ascii="Montserrat" w:cs="Montserrat" w:eastAsia="Montserrat" w:hAnsi="Montserrat"/>
          <w:sz w:val="24"/>
          <w:szCs w:val="24"/>
          <w:rtl w:val="0"/>
        </w:rPr>
        <w:t xml:space="preserve">supports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by function at authorization and renewal, without waiting for ordinary instructional learning gains. Ordinary instructional Student-Facing components retain their §11(1) evidence route. [</w:t>
      </w:r>
      <w:hyperlink r:id="rId11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§3(2); §11(1)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stlqjnqnwyc" w:id="42"/>
    <w:bookmarkEnd w:id="42"/>
    <w:bookmarkStart w:colFirst="0" w:colLast="0" w:name="x2eh1rp5zrjs" w:id="43"/>
    <w:bookmarkEnd w:id="43"/>
    <w:p w:rsidR="00000000" w:rsidDel="00000000" w:rsidP="00000000" w:rsidRDefault="00000000" w:rsidRPr="00000000" w14:paraId="00000120">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Verify access in the actual activity</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Starting point: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authorization of Student-Facing use and after relevant Material Changes, verify accessibility for the Students concerned; provide accessible alternatives pending remediation. [</w:t>
      </w:r>
      <w:hyperlink r:id="rId11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Standards: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Student-Facing tools and contracted content must meet </w:t>
      </w:r>
      <w:r w:rsidDel="00000000" w:rsidR="00000000" w:rsidRPr="00000000">
        <w:rPr>
          <w:rFonts w:ascii="Montserrat" w:cs="Montserrat" w:eastAsia="Montserrat" w:hAnsi="Montserrat"/>
          <w:sz w:val="24"/>
          <w:szCs w:val="24"/>
          <w:rtl w:val="0"/>
        </w:rPr>
        <w:t xml:space="preserve">SEA accessibility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standards no less protective than WCAG 2.1 Level AA. Providers must also comply with applicable federal and State disability law. Educator-created digital material must meet the model’s accessibility standard when it is the sole instructional, assessment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support pathway; this limitation does not replace or supersede applicable disability law. Universal Design for Learning (UDL) guides accessible design. [</w:t>
      </w:r>
      <w:hyperlink r:id="rId11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Consider: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Can the Student reach directions, communicate, respond, submit work</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receive feedback with the actual device, content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settings? For shared activities, can the child participate with peers? Check adult staff support and classroom routines as well as the device, wherever access is required. Assessment alternatives must preserve the intended skill and applicable administration conditions.</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Equivalent Pathway 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replacement must provide the same access function in the same instructional period with comparable independence, without avoidable exclusion, stigma, excessive delay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unreasonable caregiver burden. [</w:t>
      </w:r>
      <w:hyperlink r:id="rId11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Give the authorizer access findings; keep Student details restricted. A device or conformance report alone is insufficient. Paper, human help</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another tool must work in </w:t>
      </w:r>
      <w:r w:rsidDel="00000000" w:rsidR="00000000" w:rsidRPr="00000000">
        <w:rPr>
          <w:rFonts w:ascii="Montserrat" w:cs="Montserrat" w:eastAsia="Montserrat" w:hAnsi="Montserrat"/>
          <w:sz w:val="24"/>
          <w:szCs w:val="24"/>
          <w:rtl w:val="0"/>
        </w:rPr>
        <w:t xml:space="preserve">practice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completing work is not equivalent if required communication or participation is lost.</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28">
      <w:pPr>
        <w:pStyle w:val="Heading1"/>
        <w:ind w:right="2160"/>
        <w:rPr>
          <w:rFonts w:ascii="Montserrat" w:cs="Montserrat" w:eastAsia="Montserrat" w:hAnsi="Montserrat"/>
          <w:sz w:val="24"/>
          <w:szCs w:val="24"/>
        </w:rPr>
      </w:pPr>
      <w:bookmarkStart w:colFirst="0" w:colLast="0" w:name="_9bxa6tmhq5vq" w:id="44"/>
      <w:bookmarkEnd w:id="44"/>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542792"/>
                <wp:effectExtent b="0" l="0" r="0" t="0"/>
                <wp:docPr id="1" name=""/>
                <a:graphic>
                  <a:graphicData uri="http://schemas.microsoft.com/office/word/2010/wordprocessingGroup">
                    <wpg:wgp>
                      <wpg:cNvGrpSpPr/>
                      <wpg:grpSpPr>
                        <a:xfrm>
                          <a:off x="2380475" y="2004075"/>
                          <a:ext cx="6217920" cy="1542792"/>
                          <a:chOff x="2380475" y="2004075"/>
                          <a:chExt cx="6326950" cy="1566550"/>
                        </a:xfrm>
                      </wpg:grpSpPr>
                      <wps:wsp>
                        <wps:cNvSpPr/>
                        <wps:cNvPr id="2" name="Shape 2"/>
                        <wps:spPr>
                          <a:xfrm>
                            <a:off x="2385250" y="2008850"/>
                            <a:ext cx="6317400" cy="1557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12950"/>
                            <a:ext cx="5344200" cy="595200"/>
                          </a:xfrm>
                          <a:prstGeom prst="rect">
                            <a:avLst/>
                          </a:prstGeom>
                          <a:noFill/>
                          <a:ln>
                            <a:noFill/>
                          </a:ln>
                        </wps:spPr>
                        <wps:txbx>
                          <w:txbxContent>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Use CAST’s UDL self-assessment to examine one recurring barrier and assign an improvement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2021</w:t>
                              </w:r>
                              <w:r w:rsidDel="00000000" w:rsidR="00000000" w:rsidRPr="00000000">
                                <w:rPr>
                                  <w:rFonts w:ascii="Montserrat" w:cs="Montserrat" w:eastAsia="Montserrat" w:hAnsi="Montserrat"/>
                                  <w:b w:val="0"/>
                                  <w:i w:val="0"/>
                                  <w:smallCaps w:val="0"/>
                                  <w:strike w:val="0"/>
                                  <w:color w:val="000000"/>
                                  <w:sz w:val="24"/>
                                  <w:vertAlign w:val="baseline"/>
                                </w:rPr>
                                <w:t xml:space="preserve">). A schoolwide score establishes neither individual access nor compliance. Consult the CC BY-NC-ND original unmodified; do not reproduce its rubric. No purchase or full scoring cycle is required; support must not wait.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542792"/>
                <wp:effectExtent b="0" l="0" r="0" t="0"/>
                <wp:docPr id="1"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217920" cy="1542792"/>
                        </a:xfrm>
                        <a:prstGeom prst="rect"/>
                        <a:ln/>
                      </pic:spPr>
                    </pic:pic>
                  </a:graphicData>
                </a:graphic>
              </wp:inline>
            </w:drawing>
          </mc:Fallback>
        </mc:AlternateContent>
      </w:r>
      <w:r w:rsidDel="00000000" w:rsidR="00000000" w:rsidRPr="00000000">
        <w:rPr>
          <w:rtl w:val="0"/>
        </w:rPr>
      </w:r>
    </w:p>
    <w:bookmarkStart w:colFirst="0" w:colLast="0" w:name="6e1mu719rmi" w:id="45"/>
    <w:bookmarkEnd w:id="45"/>
    <w:p w:rsidR="00000000" w:rsidDel="00000000" w:rsidP="00000000" w:rsidRDefault="00000000" w:rsidRPr="00000000" w14:paraId="00000129">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Stop prohibited functions and continue permitted support</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Trigger: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prohibited function becomes accessible, or a tool, feature, or use cannot comply.</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Stop prohibited functions immediately; do not wait for a replacement. Promptly provide an Equivalent Pathway when access fails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 use cannot comply, maintaining permitted support through interruptions and appeals until it works in fact. [</w:t>
      </w:r>
      <w:hyperlink r:id="rId11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Parallel actions: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Technical staff isolate the prohibited feature or stop the affected use if separation is unreliable. The support coordinator arranges and verifies the permitted pathway.</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Boundary: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AI Companions have no support, Parent-permission, or pilot exception. Assistive Technology simulating no relationship is excluded; an assistive label does not excuse relationship simulation</w:t>
      </w:r>
      <w:r w:rsidDel="00000000" w:rsidR="00000000" w:rsidRPr="00000000">
        <w:rPr>
          <w:rFonts w:ascii="Montserrat" w:cs="Montserrat" w:eastAsia="Montserrat" w:hAnsi="Montserrat"/>
          <w:sz w:val="24"/>
          <w:szCs w:val="24"/>
          <w:rtl w:val="0"/>
        </w:rPr>
        <w:t xml:space="preserve"> or AI personification that meets the companion definition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[§4; </w:t>
      </w:r>
      <w:hyperlink r:id="rId11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Incident response: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Prohibited-function exposure or tool-related required-access risk triggers prompt LEA reporting to the SEA and direct affected-Parent notice. Provider reporting is separate. Restart requires documented cause, verified remedy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support continuity, plus applicable change review. [</w:t>
      </w:r>
      <w:hyperlink r:id="rId11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txz4rd4kjl7q" w:id="46"/>
    <w:bookmarkEnd w:id="46"/>
    <w:p w:rsidR="00000000" w:rsidDel="00000000" w:rsidP="00000000" w:rsidRDefault="00000000" w:rsidRPr="00000000" w14:paraId="0000012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Keep authorization and data limits intact</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Review: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Function-based support review waives no authorization, privacy, safety, or AI restrictions. </w:t>
      </w:r>
      <w:r w:rsidDel="00000000" w:rsidR="00000000" w:rsidRPr="00000000">
        <w:rPr>
          <w:rFonts w:ascii="Montserrat" w:cs="Montserrat" w:eastAsia="Montserrat" w:hAnsi="Montserrat"/>
          <w:sz w:val="24"/>
          <w:szCs w:val="24"/>
          <w:rtl w:val="0"/>
        </w:rPr>
        <w:t xml:space="preserve">Stop</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impermissible configurations while arranging permitted support. [</w:t>
      </w:r>
      <w:hyperlink r:id="rId11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§7(4), (7)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PreK–2:</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Generative AI necessary for disability, communication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language access must meet §5(1), including effective safeguards, prior Safety Review</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applicable §11 evidence and trial requirements. </w:t>
      </w:r>
      <w:r w:rsidDel="00000000" w:rsidR="00000000" w:rsidRPr="00000000">
        <w:rPr>
          <w:rFonts w:ascii="Montserrat" w:cs="Montserrat" w:eastAsia="Montserrat" w:hAnsi="Montserrat"/>
          <w:sz w:val="24"/>
          <w:szCs w:val="24"/>
          <w:rtl w:val="0"/>
        </w:rPr>
        <w:t xml:space="preserve">PreK–2 Students may not hold Student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AI Accounts. The staff-held-account exclusion requires an adult to type every prompt and review every output before delivery; </w:t>
      </w:r>
      <w:r w:rsidDel="00000000" w:rsidR="00000000" w:rsidRPr="00000000">
        <w:rPr>
          <w:rFonts w:ascii="Montserrat" w:cs="Montserrat" w:eastAsia="Montserrat" w:hAnsi="Montserrat"/>
          <w:sz w:val="24"/>
          <w:szCs w:val="24"/>
          <w:rtl w:val="0"/>
        </w:rPr>
        <w:t xml:space="preserve">a Student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 own prompt reaching Generative AI remains Student-Facing Generative AI. [</w:t>
      </w:r>
      <w:hyperlink r:id="rId11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§§5(1), 10(3)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1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2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Sensitive Personal Data may enter Generative AI only as necessary for required Assistive Technology or through the conditioned staff IEP/504-documentation route. Language support alone creates no exception; removing identifiers </w:t>
      </w:r>
      <w:r w:rsidDel="00000000" w:rsidR="00000000" w:rsidRPr="00000000">
        <w:rPr>
          <w:rFonts w:ascii="Montserrat" w:cs="Montserrat" w:eastAsia="Montserrat" w:hAnsi="Montserrat"/>
          <w:sz w:val="24"/>
          <w:szCs w:val="24"/>
          <w:rtl w:val="0"/>
        </w:rPr>
        <w:t xml:space="preserve">does not waive any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restriction. [</w:t>
      </w:r>
      <w:hyperlink r:id="rId12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Data requirement: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Entering personally identifiable Student Data into Generative AI also needs a written enterprise Provider agreement covering the tool/use, a lawful disclosure basis, and required notices, consent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other conditions. Public general-purpose tools receive no exception. Follow Chapter 6 and share only necessary data. [</w:t>
      </w:r>
      <w:hyperlink r:id="rId12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Human authority: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Qualified people retain plan, service, and eligibility decisions; automated output is never the primary or sole basis. Preserve IEP Team and Section 504 decision-group authority and Parent participation. [</w:t>
      </w:r>
      <w:hyperlink r:id="rId12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 (4)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qmcmi6i57o95" w:id="47"/>
    <w:bookmarkEnd w:id="47"/>
    <w:p w:rsidR="00000000" w:rsidDel="00000000" w:rsidP="00000000" w:rsidRDefault="00000000" w:rsidRPr="00000000" w14:paraId="00000135">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Explain access decisions and provide usable notice</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Support: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LEA family contact coordinator </w:t>
      </w:r>
      <w:r w:rsidDel="00000000" w:rsidR="00000000" w:rsidRPr="00000000">
        <w:rPr>
          <w:rFonts w:ascii="Montserrat" w:cs="Montserrat" w:eastAsia="Montserrat" w:hAnsi="Montserrat"/>
          <w:sz w:val="24"/>
          <w:szCs w:val="24"/>
          <w:rtl w:val="0"/>
        </w:rPr>
        <w:t xml:space="preserve">explains decisions and coordinates responses to questions with appropriate language- and accessibility-staff</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Notice must be free, accessible, and </w:t>
      </w:r>
      <w:r w:rsidDel="00000000" w:rsidR="00000000" w:rsidRPr="00000000">
        <w:rPr>
          <w:rFonts w:ascii="Montserrat" w:cs="Montserrat" w:eastAsia="Montserrat" w:hAnsi="Montserrat"/>
          <w:sz w:val="24"/>
          <w:szCs w:val="24"/>
          <w:rtl w:val="0"/>
        </w:rPr>
        <w:t xml:space="preserve">in plain language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available on request on paper and in the Parent’s language. Confirm any additional language-access obligations under applicable law. [</w:t>
      </w:r>
      <w:hyperlink r:id="rId12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§§8(3), 12(1)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Give written reasons for access decisions and the appeal route.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Required notice includes a meaningful opportunity to respond and must not delay support. [</w:t>
      </w:r>
      <w:hyperlink r:id="rId12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§§7(8), 8(3)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delivery, continuing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the responsible contact without adding or duplicating the Student’s file.</w:t>
      </w:r>
      <w:r w:rsidDel="00000000" w:rsidR="00000000" w:rsidRPr="00000000">
        <w:rPr>
          <w:rtl w:val="0"/>
        </w:rPr>
      </w:r>
    </w:p>
    <w:bookmarkStart w:colFirst="0" w:colLast="0" w:name="k00u1mnog30o" w:id="48"/>
    <w:bookmarkEnd w:id="48"/>
    <w:p w:rsidR="00000000" w:rsidDel="00000000" w:rsidP="00000000" w:rsidRDefault="00000000" w:rsidRPr="00000000" w14:paraId="0000013A">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7 Carry disagreement through binding review</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Trigger: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Parent challenges an access decision or replacement's equivalence.</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Model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SEA establishes the appeal process, publishes filing and decision deadlines, provides for interim relief, and assigns a reviewer independent of the LEA and Provider. The reviewer gives written reasons; the LEA complies. IDEA and Section 504 procedures remain available. [</w:t>
      </w:r>
      <w:hyperlink r:id="rId12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Support proceeds now: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Maintain permitted support throughout the appeal. Do not wait for filing or a decision; an appeal cannot keep prohibited functions running. [</w:t>
      </w:r>
      <w:hyperlink r:id="rId12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Support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If the route is unavailable, refer the missing process to the responsible SEA official. Keep the family’s request open and preserve support and existing rights. Local reconsideration is not the SEA-established independent review; invent neither authority nor deadlines.</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Assign someone to implement the binding decision and verify actual access. Record the decision, action, responsible person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result.</w:t>
      </w:r>
      <w:r w:rsidDel="00000000" w:rsidR="00000000" w:rsidRPr="00000000">
        <w:rPr>
          <w:rtl w:val="0"/>
        </w:rPr>
      </w:r>
    </w:p>
    <w:bookmarkStart w:colFirst="0" w:colLast="0" w:name="sc3yx0wplrpx" w:id="49"/>
    <w:bookmarkEnd w:id="49"/>
    <w:p w:rsidR="00000000" w:rsidDel="00000000" w:rsidP="00000000" w:rsidRDefault="00000000" w:rsidRPr="00000000" w14:paraId="00000140">
      <w:pPr>
        <w:pStyle w:val="Heading2"/>
        <w:keepNext w:val="1"/>
        <w:keepLines w:val="1"/>
        <w:pageBreakBefore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8 Finish the service handover</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Cost duty: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LEA bears </w:t>
      </w:r>
      <w:r w:rsidDel="00000000" w:rsidR="00000000" w:rsidRPr="00000000">
        <w:rPr>
          <w:rFonts w:ascii="Montserrat" w:cs="Montserrat" w:eastAsia="Montserrat" w:hAnsi="Montserrat"/>
          <w:sz w:val="24"/>
          <w:szCs w:val="24"/>
          <w:rtl w:val="0"/>
        </w:rPr>
        <w:t xml:space="preserve">the cost of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required-access equipment, connectivity, labor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private-service costs. A budget shortfall cannot transfer setup, repair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service work to families. [</w:t>
      </w:r>
      <w:hyperlink r:id="rId12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§7(4), (7)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43">
      <w:pPr>
        <w:pStyle w:val="Heading1"/>
        <w:ind w:right="2160"/>
        <w:rPr>
          <w:rFonts w:ascii="Montserrat" w:cs="Montserrat" w:eastAsia="Montserrat" w:hAnsi="Montserrat"/>
          <w:sz w:val="24"/>
          <w:szCs w:val="24"/>
        </w:rPr>
      </w:pPr>
      <w:bookmarkStart w:colFirst="0" w:colLast="0" w:name="_g7wpd2qvneik" w:id="50"/>
      <w:bookmarkEnd w:id="50"/>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3113635"/>
                <wp:effectExtent b="0" l="0" r="0" t="0"/>
                <wp:docPr id="11" name=""/>
                <a:graphic>
                  <a:graphicData uri="http://schemas.microsoft.com/office/word/2010/wordprocessingGroup">
                    <wpg:wgp>
                      <wpg:cNvGrpSpPr/>
                      <wpg:grpSpPr>
                        <a:xfrm>
                          <a:off x="2380475" y="2004075"/>
                          <a:ext cx="6217920" cy="3113635"/>
                          <a:chOff x="2380475" y="2004075"/>
                          <a:chExt cx="6326950" cy="3093850"/>
                        </a:xfrm>
                      </wpg:grpSpPr>
                      <wps:wsp>
                        <wps:cNvSpPr/>
                        <wps:cNvPr id="2" name="Shape 2"/>
                        <wps:spPr>
                          <a:xfrm>
                            <a:off x="2385250" y="2008850"/>
                            <a:ext cx="6317400" cy="30843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12950"/>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service aid:</w:t>
                              </w:r>
                              <w:r w:rsidDel="00000000" w:rsidR="00000000" w:rsidRPr="00000000">
                                <w:rPr>
                                  <w:rFonts w:ascii="Montserrat" w:cs="Montserrat" w:eastAsia="Montserrat" w:hAnsi="Montserrat"/>
                                  <w:b w:val="0"/>
                                  <w:i w:val="0"/>
                                  <w:smallCaps w:val="0"/>
                                  <w:strike w:val="0"/>
                                  <w:color w:val="000000"/>
                                  <w:sz w:val="24"/>
                                  <w:vertAlign w:val="baseline"/>
                                </w:rPr>
                                <w:t xml:space="preserve"> Use the federal Assistive Technology guide to plan evaluation in customary settings, customization, training, maintenance, and replacement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U.S. Department of Education, 2024</w:t>
                              </w:r>
                              <w:r w:rsidDel="00000000" w:rsidR="00000000" w:rsidRPr="00000000">
                                <w:rPr>
                                  <w:rFonts w:ascii="Montserrat" w:cs="Montserrat" w:eastAsia="Montserrat" w:hAnsi="Montserrat"/>
                                  <w:b w:val="0"/>
                                  <w:i w:val="0"/>
                                  <w:smallCaps w:val="0"/>
                                  <w:strike w:val="0"/>
                                  <w:color w:val="000000"/>
                                  <w:sz w:val="24"/>
                                  <w:vertAlign w:val="baseline"/>
                                </w:rPr>
                                <w:t xml:space="preserve">). Assign repair, backup, and home support; reject a loaner that loses necessary support or controls. The guide does not narrow emerging-need support or delay interim help.</w:t>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r>
                              <w:r w:rsidDel="00000000" w:rsidR="00000000" w:rsidRPr="00000000">
                                <w:rPr>
                                  <w:rFonts w:ascii="Montserrat" w:cs="Montserrat" w:eastAsia="Montserrat" w:hAnsi="Montserrat"/>
                                  <w:b w:val="1"/>
                                  <w:i w:val="0"/>
                                  <w:smallCaps w:val="0"/>
                                  <w:strike w:val="0"/>
                                  <w:color w:val="000000"/>
                                  <w:sz w:val="24"/>
                                  <w:vertAlign w:val="baseline"/>
                                </w:rPr>
                                <w:t xml:space="preserve">Optional repair aid:</w:t>
                              </w:r>
                              <w:r w:rsidDel="00000000" w:rsidR="00000000" w:rsidRPr="00000000">
                                <w:rPr>
                                  <w:rFonts w:ascii="Montserrat" w:cs="Montserrat" w:eastAsia="Montserrat" w:hAnsi="Montserrat"/>
                                  <w:b w:val="0"/>
                                  <w:i w:val="0"/>
                                  <w:smallCaps w:val="0"/>
                                  <w:strike w:val="0"/>
                                  <w:color w:val="000000"/>
                                  <w:sz w:val="24"/>
                                  <w:vertAlign w:val="baseline"/>
                                </w:rPr>
                                <w:t xml:space="preserve"> Use 1EdTech’s accessibility rubric to examine gaps, repair contacts, and follow-through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2023</w:t>
                              </w:r>
                              <w:r w:rsidDel="00000000" w:rsidR="00000000" w:rsidRPr="00000000">
                                <w:rPr>
                                  <w:rFonts w:ascii="Montserrat" w:cs="Montserrat" w:eastAsia="Montserrat" w:hAnsi="Montserrat"/>
                                  <w:b w:val="0"/>
                                  <w:i w:val="0"/>
                                  <w:smallCaps w:val="0"/>
                                  <w:strike w:val="0"/>
                                  <w:color w:val="000000"/>
                                  <w:sz w:val="24"/>
                                  <w:vertAlign w:val="baseline"/>
                                </w:rPr>
                                <w:t xml:space="preserve">,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Appendix A</w:t>
                              </w:r>
                              <w:r w:rsidDel="00000000" w:rsidR="00000000" w:rsidRPr="00000000">
                                <w:rPr>
                                  <w:rFonts w:ascii="Montserrat" w:cs="Montserrat" w:eastAsia="Montserrat" w:hAnsi="Montserrat"/>
                                  <w:b w:val="0"/>
                                  <w:i w:val="0"/>
                                  <w:smallCaps w:val="0"/>
                                  <w:strike w:val="0"/>
                                  <w:color w:val="000000"/>
                                  <w:sz w:val="24"/>
                                  <w:vertAlign w:val="baseline"/>
                                </w:rPr>
                                <w:t xml:space="preserve">,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P1–P4, D5, C8–C10</w:t>
                              </w:r>
                              <w:r w:rsidDel="00000000" w:rsidR="00000000" w:rsidRPr="00000000">
                                <w:rPr>
                                  <w:rFonts w:ascii="Montserrat" w:cs="Montserrat" w:eastAsia="Montserrat" w:hAnsi="Montserrat"/>
                                  <w:b w:val="0"/>
                                  <w:i w:val="0"/>
                                  <w:smallCaps w:val="0"/>
                                  <w:strike w:val="0"/>
                                  <w:color w:val="000000"/>
                                  <w:sz w:val="24"/>
                                  <w:vertAlign w:val="baseline"/>
                                </w:rPr>
                                <w:t xml:space="preserve">). Record commitments and interim support; escalate recurring failures at renewal. Rubric scores grant no approval or a weaker standard, and promised repair cannot delay access.</w:t>
                              </w:r>
                            </w:p>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3113635"/>
                <wp:effectExtent b="0" l="0" r="0" t="0"/>
                <wp:docPr id="11"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6217920" cy="31136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During renewal, export and replacement, maintain support.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Chapter 9 covers authorized transfer, free export before deletion, certifications and lawful retention. [</w:t>
      </w:r>
      <w:hyperlink r:id="rId12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§9(6)–(8)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Completion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Does the pathway work at school and at home wherever required, including any needed internet connection? School Wi-Fi alone does not establish home access. Is continuing service funded? Who owns unresolved actions? A closed support ticket does not end required support.</w:t>
      </w:r>
      <w:r w:rsidDel="00000000" w:rsidR="00000000" w:rsidRPr="00000000">
        <w:rPr>
          <w:rtl w:val="0"/>
        </w:rPr>
      </w:r>
    </w:p>
    <w:bookmarkStart w:colFirst="0" w:colLast="0" w:name="uwrxtcbnugx" w:id="51"/>
    <w:bookmarkEnd w:id="51"/>
    <w:p w:rsidR="00000000" w:rsidDel="00000000" w:rsidP="00000000" w:rsidRDefault="00000000" w:rsidRPr="00000000" w14:paraId="0000014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147">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1EdTech Consortium. (2023, October 27). 1EdTech TrustEd Apps accessibility rubric specification (Version 1.0). </w:t>
      </w:r>
      <w:hyperlink r:id="rId130">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https://www.imsglobal.org/spec/dataprivacy/accessibility/v1p0</w:t>
        </w:r>
      </w:hyperlink>
      <w:r w:rsidDel="00000000" w:rsidR="00000000" w:rsidRPr="00000000">
        <w:rPr>
          <w:rtl w:val="0"/>
        </w:rPr>
      </w:r>
    </w:p>
    <w:p w:rsidR="00000000" w:rsidDel="00000000" w:rsidP="00000000" w:rsidRDefault="00000000" w:rsidRPr="00000000" w14:paraId="00000148">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CAST. (2021). The UDL schoolwide implementation criteria: Self-assessment (Version 1.0). </w:t>
      </w:r>
      <w:hyperlink r:id="rId131">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https://www.cast.org/wp-content/uploads/2024/12/udl-sic-self-assessment-a11y.pdf</w:t>
        </w:r>
      </w:hyperlink>
      <w:r w:rsidDel="00000000" w:rsidR="00000000" w:rsidRPr="00000000">
        <w:rPr>
          <w:rtl w:val="0"/>
        </w:rPr>
      </w:r>
    </w:p>
    <w:p w:rsidR="00000000" w:rsidDel="00000000" w:rsidP="00000000" w:rsidRDefault="00000000" w:rsidRPr="00000000" w14:paraId="00000149">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U.S. Department of Education. (2024, January). Myths and facts surrounding assistive technology devices and services. </w:t>
      </w:r>
      <w:hyperlink r:id="rId132">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https://www.govinfo.gov/content/pkg/GOVPUB-ED-PURL-gpo237603/pdf/GOVPUB-ED-PURL-gpo237603.pdf</w:t>
        </w:r>
      </w:hyperlink>
      <w:r w:rsidDel="00000000" w:rsidR="00000000" w:rsidRPr="00000000">
        <w:rPr>
          <w:rtl w:val="0"/>
        </w:rPr>
      </w:r>
    </w:p>
    <w:p w:rsidR="00000000" w:rsidDel="00000000" w:rsidP="00000000" w:rsidRDefault="00000000" w:rsidRPr="00000000" w14:paraId="0000014A">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05</w:t>
      </w:r>
    </w:p>
    <w:bookmarkStart w:colFirst="0" w:colLast="0" w:name="9q19iaagmcd6" w:id="52"/>
    <w:bookmarkEnd w:id="52"/>
    <w:bookmarkStart w:colFirst="0" w:colLast="0" w:name="sr7pz22x6zwn" w:id="53"/>
    <w:bookmarkEnd w:id="53"/>
    <w:p w:rsidR="00000000" w:rsidDel="00000000" w:rsidP="00000000" w:rsidRDefault="00000000" w:rsidRPr="00000000" w14:paraId="0000014B">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Test safety controls and handle </w:t>
      </w: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color w:val="000000"/>
          <w:rtl w:val="0"/>
        </w:rPr>
        <w:t xml:space="preserve">ncidents</w:t>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Protection requires working controls, qualified responders, and continued support when a function stops. Under the Model State Policy, the SEA would set safeguard and reporting standards and provide assistance prioritizing limited-capacity LEAs.</w:t>
      </w:r>
    </w:p>
    <w:p w:rsidR="00000000" w:rsidDel="00000000" w:rsidP="00000000" w:rsidRDefault="00000000" w:rsidRPr="00000000" w14:paraId="0000014D">
      <w:pPr>
        <w:keepLines w:val="0"/>
        <w:widowControl w:val="1"/>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color w:val="000000"/>
          <w:sz w:val="24"/>
          <w:szCs w:val="24"/>
          <w:rtl w:val="0"/>
        </w:rPr>
        <w:t xml:space="preserve">Leadership decisions</w:t>
      </w:r>
      <w:r w:rsidDel="00000000" w:rsidR="00000000" w:rsidRPr="00000000">
        <w:rPr>
          <w:rFonts w:ascii="Montserrat" w:cs="Montserrat" w:eastAsia="Montserrat" w:hAnsi="Montserrat"/>
          <w:b w:val="1"/>
          <w:bCs w:val="1"/>
          <w:sz w:val="24"/>
          <w:szCs w:val="24"/>
          <w:rtl w:val="0"/>
        </w:rPr>
        <w:br w:type="textWrapping"/>
        <w:t xml:space="preserve">Recommended leadership actions:</w:t>
      </w:r>
    </w:p>
    <w:p w:rsidR="00000000" w:rsidDel="00000000" w:rsidP="00000000" w:rsidRDefault="00000000" w:rsidRPr="00000000" w14:paraId="0000014E">
      <w:pPr>
        <w:keepLines w:val="0"/>
        <w:widowControl w:val="1"/>
        <w:numPr>
          <w:ilvl w:val="0"/>
          <w:numId w:val="36"/>
        </w:numPr>
        <w:spacing w:after="0" w:lineRule="auto"/>
        <w:ind w:left="720" w:hanging="360"/>
        <w:rPr>
          <w:rFonts w:ascii="Montserrat" w:cs="Montserrat" w:eastAsia="Montserrat" w:hAnsi="Montserrat"/>
          <w:color w:val="000000"/>
          <w:sz w:val="24"/>
          <w:szCs w:val="24"/>
        </w:rPr>
      </w:pPr>
      <w:r w:rsidDel="00000000" w:rsidR="00000000" w:rsidRPr="00000000">
        <w:rPr>
          <w:rFonts w:ascii="Montserrat" w:cs="Montserrat" w:eastAsia="Montserrat" w:hAnsi="Montserrat"/>
          <w:color w:val="000000"/>
          <w:sz w:val="24"/>
          <w:szCs w:val="24"/>
          <w:rtl w:val="0"/>
        </w:rPr>
        <w:t xml:space="preserve">Fund support, assign corrections, confirm reports and notices, and require restart evidence. </w:t>
      </w:r>
    </w:p>
    <w:p w:rsidR="00000000" w:rsidDel="00000000" w:rsidP="00000000" w:rsidRDefault="00000000" w:rsidRPr="00000000" w14:paraId="0000014F">
      <w:pPr>
        <w:keepLines w:val="0"/>
        <w:widowControl w:val="1"/>
        <w:numPr>
          <w:ilvl w:val="0"/>
          <w:numId w:val="36"/>
        </w:numPr>
        <w:spacing w:after="0" w:lineRule="auto"/>
        <w:ind w:left="720" w:hanging="360"/>
        <w:rPr>
          <w:rFonts w:ascii="Montserrat" w:cs="Montserrat" w:eastAsia="Montserrat" w:hAnsi="Montserrat"/>
          <w:color w:val="000000"/>
          <w:sz w:val="24"/>
          <w:szCs w:val="24"/>
        </w:rPr>
      </w:pPr>
      <w:r w:rsidDel="00000000" w:rsidR="00000000" w:rsidRPr="00000000">
        <w:rPr>
          <w:rFonts w:ascii="Montserrat" w:cs="Montserrat" w:eastAsia="Montserrat" w:hAnsi="Montserrat"/>
          <w:color w:val="000000"/>
          <w:sz w:val="24"/>
          <w:szCs w:val="24"/>
          <w:rtl w:val="0"/>
        </w:rPr>
        <w:t xml:space="preserve">Escalate local capacity gaps and unresolved state requirements to responsible authorities. </w:t>
      </w:r>
    </w:p>
    <w:p w:rsidR="00000000" w:rsidDel="00000000" w:rsidP="00000000" w:rsidRDefault="00000000" w:rsidRPr="00000000" w14:paraId="00000150">
      <w:pPr>
        <w:keepLines w:val="0"/>
        <w:widowControl w:val="1"/>
        <w:numPr>
          <w:ilvl w:val="0"/>
          <w:numId w:val="36"/>
        </w:numPr>
        <w:ind w:left="720" w:hanging="360"/>
        <w:rPr>
          <w:rFonts w:ascii="Montserrat" w:cs="Montserrat" w:eastAsia="Montserrat" w:hAnsi="Montserrat"/>
          <w:color w:val="000000"/>
          <w:sz w:val="24"/>
          <w:szCs w:val="24"/>
        </w:rPr>
      </w:pPr>
      <w:r w:rsidDel="00000000" w:rsidR="00000000" w:rsidRPr="00000000">
        <w:rPr>
          <w:rFonts w:ascii="Montserrat" w:cs="Montserrat" w:eastAsia="Montserrat" w:hAnsi="Montserrat"/>
          <w:color w:val="000000"/>
          <w:sz w:val="24"/>
          <w:szCs w:val="24"/>
          <w:rtl w:val="0"/>
        </w:rPr>
        <w:t xml:space="preserve">Optional tools below do not prove readiness.</w:t>
      </w:r>
    </w:p>
    <w:bookmarkStart w:colFirst="0" w:colLast="0" w:name="k2liq5v81tco" w:id="54"/>
    <w:bookmarkEnd w:id="54"/>
    <w:p w:rsidR="00000000" w:rsidDel="00000000" w:rsidP="00000000" w:rsidRDefault="00000000" w:rsidRPr="00000000" w14:paraId="00000151">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Protect people and required access first</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Protect first: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End the harmful interaction and contact qualified help or emergency responders. Give threatened safety or access immediate attention. Suspected manipulation cannot delay emergency response; </w:t>
      </w:r>
      <w:r w:rsidDel="00000000" w:rsidR="00000000" w:rsidRPr="00000000">
        <w:rPr>
          <w:rFonts w:ascii="Montserrat" w:cs="Montserrat" w:eastAsia="Montserrat" w:hAnsi="Montserrat"/>
          <w:sz w:val="24"/>
          <w:szCs w:val="24"/>
          <w:rtl w:val="0"/>
        </w:rPr>
        <w:t xml:space="preserve">you do not need complete facts or paperwork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3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§10(2);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3">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Stop prohibited functions immediately.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Technical staff should isolate the feature or stop the affected use if separation is unreliable. Do not wait for a replacement. [</w:t>
      </w:r>
      <w:hyperlink r:id="rId13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 parallel, maintain required support and promptly arrange an Equivalent Pathway meeting Chapter 4’s functional test. Continue through interruptions and appeals until it works in fact. The LEA bears </w:t>
      </w:r>
      <w:r w:rsidDel="00000000" w:rsidR="00000000" w:rsidRPr="00000000">
        <w:rPr>
          <w:rFonts w:ascii="Montserrat" w:cs="Montserrat" w:eastAsia="Montserrat" w:hAnsi="Montserrat"/>
          <w:sz w:val="24"/>
          <w:szCs w:val="24"/>
          <w:rtl w:val="0"/>
        </w:rPr>
        <w:t xml:space="preserve">the costs of required-access equipment, connectivity, labor, and private services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3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3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Distinct duties: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Apply conditional-authorization safety, access, and contract-termination criteria; learning gains cannot offset safety or access failures. Promptly stop and resolve unauthorized use and notify affected Parents. These duties do not depend on </w:t>
      </w:r>
      <w:r w:rsidDel="00000000" w:rsidR="00000000" w:rsidRPr="00000000">
        <w:rPr>
          <w:rFonts w:ascii="Montserrat" w:cs="Montserrat" w:eastAsia="Montserrat" w:hAnsi="Montserrat"/>
          <w:sz w:val="24"/>
          <w:szCs w:val="24"/>
          <w:rtl w:val="0"/>
        </w:rPr>
        <w:t xml:space="preserve">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ncident classification. [</w:t>
      </w:r>
      <w:hyperlink r:id="rId13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§9(5); §11(2)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5">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the original concern and receipt time, plus who accepted responsibility for safeguarding and support.</w:t>
      </w:r>
      <w:r w:rsidDel="00000000" w:rsidR="00000000" w:rsidRPr="00000000">
        <w:rPr>
          <w:rtl w:val="0"/>
        </w:rPr>
      </w:r>
    </w:p>
    <w:bookmarkStart w:colFirst="0" w:colLast="0" w:name="mdhd09mfg2r1" w:id="55"/>
    <w:bookmarkEnd w:id="55"/>
    <w:p w:rsidR="00000000" w:rsidDel="00000000" w:rsidP="00000000" w:rsidRDefault="00000000" w:rsidRPr="00000000" w14:paraId="0000015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Verify that Students cannot reach companions</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use and after Material Changes, verify that Students cannot access companion functions. LEAs and schools cannot procure, enable, permit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provide AI Companions to Students. Parent permission, pilot status, Provider assurances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filters </w:t>
      </w:r>
      <w:r w:rsidDel="00000000" w:rsidR="00000000" w:rsidRPr="00000000">
        <w:rPr>
          <w:rFonts w:ascii="Montserrat" w:cs="Montserrat" w:eastAsia="Montserrat" w:hAnsi="Montserrat"/>
          <w:sz w:val="24"/>
          <w:szCs w:val="24"/>
          <w:rtl w:val="0"/>
        </w:rPr>
        <w:t xml:space="preserve">do not create an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exception for AI Companions. [</w:t>
      </w:r>
      <w:hyperlink r:id="rId13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Apply the full definition: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Simulated friendship, empathy, parasocial, peer, or emotional relationships; a persona Students might mistake for a trusted adult or peer; or claims to meet social or emotional needs. It applies wherever the function appears. Instructional feedback alone and Assistive Technology simulating no relationship are excluded. [</w:t>
      </w:r>
      <w:hyperlink r:id="rId13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must issue identification standards consistent with this definition; use those standards without narrowing the prohibition.</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Evidence: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Test actual versions, Student roles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reachable functions, including staff-mediated delivery and assigned-home access. Record limitations. Use adult reviewers, controlled accounts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fictional inputs, not children, sensitive data, or harmful imagery.</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Hold proposed use until controls are verified. Stop accessible prohibited features immediately and preserve required support.</w:t>
      </w:r>
      <w:r w:rsidDel="00000000" w:rsidR="00000000" w:rsidRPr="00000000">
        <w:rPr>
          <w:rtl w:val="0"/>
        </w:rPr>
      </w:r>
    </w:p>
    <w:bookmarkStart w:colFirst="0" w:colLast="0" w:name="1x5ll8lwht55" w:id="56"/>
    <w:bookmarkEnd w:id="56"/>
    <w:p w:rsidR="00000000" w:rsidDel="00000000" w:rsidP="00000000" w:rsidRDefault="00000000" w:rsidRPr="00000000" w14:paraId="0000015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Check </w:t>
      </w:r>
      <w:r w:rsidDel="00000000" w:rsidR="00000000" w:rsidRPr="00000000">
        <w:rPr>
          <w:rFonts w:ascii="Montserrat" w:cs="Montserrat" w:eastAsia="Montserrat" w:hAnsi="Montserrat"/>
          <w:color w:val="000000"/>
          <w:rtl w:val="0"/>
        </w:rPr>
        <w:t xml:space="preserve">defaults, feature controls and manipulative design</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Defaults: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Generative AI functions and Manipulative Design Patterns must be </w:t>
      </w:r>
      <w:r w:rsidDel="00000000" w:rsidR="00000000" w:rsidRPr="00000000">
        <w:rPr>
          <w:rFonts w:ascii="Montserrat" w:cs="Montserrat" w:eastAsia="Montserrat" w:hAnsi="Montserrat"/>
          <w:sz w:val="24"/>
          <w:szCs w:val="24"/>
          <w:rtl w:val="0"/>
        </w:rPr>
        <w:t xml:space="preserve">turned off</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by default. Providers supply program-disabling controls; enabling requires LEA instructional-purpose authorization. Features that cannot be disabled cannot be used; maintain required support through an Equivalent Pathway. Authorization cannot waive §6(3)’s prohibitions. [</w:t>
      </w:r>
      <w:hyperlink r:id="rId14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§6(3)–(4)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Manipulative design: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Manipulative Design Pattern has, or is reasonably likely to have, the substantial effect of subverting or impairing a Student’s, Parent’s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educator’s informed choice or control through deception, coercion, obstruction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exploitation of a Student’s developmental or emotional vulnerability. The definition covers participation, continued or stopped use, data disclosure, and privacy or safety choices. Technology must not use such patterns to pressure Students to continue or return, penalize stopping, or hide interactions from supervising adults. Developmentally appropriate directions, feedback</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progress indicators are not manipulative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solely </w:t>
      </w:r>
      <w:r w:rsidDel="00000000" w:rsidR="00000000" w:rsidRPr="00000000">
        <w:rPr>
          <w:rFonts w:ascii="Montserrat" w:cs="Montserrat" w:eastAsia="Montserrat" w:hAnsi="Montserrat"/>
          <w:sz w:val="24"/>
          <w:szCs w:val="24"/>
          <w:rtl w:val="0"/>
        </w:rPr>
        <w:t xml:space="preserve">to encourage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learning or assigned-work completion. [</w:t>
      </w:r>
      <w:hyperlink r:id="rId14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§6(3)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4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E">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Include personified creatures, voices, and avatars in the adult-only test below. Look for simulated distress, guilt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promised affection that pressures continued use, penalizes stopping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encourages secrecy. Apply the definitions, not appearance alone; check companion functions separately. [</w:t>
      </w:r>
      <w:hyperlink r:id="rId14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§§4, 6(3)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4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4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Student-Facing AI: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Providers cannot enable features without LEA authorization, including by default or update. LEAs need enable/disable/limit controls preserving assessment, required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human authority in Provider tools. Controls permit no prohibited function; uncontrollable Student-Facing features cannot be used or charged for. [</w:t>
      </w:r>
      <w:hyperlink r:id="rId14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w:t>
      </w:r>
      <w:r w:rsidDel="00000000" w:rsidR="00000000" w:rsidRPr="00000000">
        <w:rPr>
          <w:rFonts w:ascii="Montserrat" w:cs="Montserrat" w:eastAsia="Montserrat" w:hAnsi="Montserrat"/>
          <w:b w:val="1"/>
          <w:bCs w:val="1"/>
          <w:sz w:val="24"/>
          <w:szCs w:val="24"/>
          <w:rtl w:val="0"/>
        </w:rPr>
        <w:t xml:space="preserve">staff-</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only test: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Using controlled Student-role access and fictional inputs, finish a task, decline further use, exit and reopen the tool, and check that supervising adults can inspect the interaction. Check defaults and changed settings. Record the prompts or features tested, results and limits, including pressure, stopping penalties, concealment and failures. Hold or stop affected features and maintain required support. Use no children, actual Student Data, or harmful imagery.</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Send findings to the authorizer and any no-charge issue to procurement. Passing a control test does not meet grade, account, evidence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authorization requirements.</w:t>
      </w:r>
      <w:r w:rsidDel="00000000" w:rsidR="00000000" w:rsidRPr="00000000">
        <w:rPr>
          <w:rtl w:val="0"/>
        </w:rPr>
      </w:r>
    </w:p>
    <w:bookmarkStart w:colFirst="0" w:colLast="0" w:name="w7r01l8qoo7u" w:id="57"/>
    <w:bookmarkEnd w:id="57"/>
    <w:p w:rsidR="00000000" w:rsidDel="00000000" w:rsidP="00000000" w:rsidRDefault="00000000" w:rsidRPr="00000000" w14:paraId="00000162">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Make qualified human response available</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Provider duties: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Implement, test, and maintain effective safeguards against unsafe content; promptly alert supervising educators to repeated unsafe interactions or any interaction indicating imminent risk of Serious Harm; enable qualified human response; and promptly correct failures. Preserve support, assessment validity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authorization/safeguard standards. The SEA sets binding harmful-content standards. [</w:t>
      </w:r>
      <w:hyperlink r:id="rId14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§9(2), (9), (12)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Apply the defined Serious Harm threshold in </w:t>
      </w:r>
      <w:hyperlink r:id="rId14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summarized in Chapter 10.</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Qualified people remain responsible for counseling, crisis response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therapy; Education Technology alone must not provide these services. An alert must reach human attention, not only another automated response. [</w:t>
      </w:r>
      <w:hyperlink r:id="rId14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Security assurance: </w:t>
      </w:r>
      <w:r w:rsidDel="00000000" w:rsidR="00000000" w:rsidRPr="00000000">
        <w:rPr>
          <w:rFonts w:ascii="Montserrat" w:cs="Montserrat" w:eastAsia="Montserrat" w:hAnsi="Montserrat"/>
          <w:sz w:val="24"/>
          <w:szCs w:val="24"/>
          <w:rtl w:val="0"/>
        </w:rPr>
        <w:t xml:space="preserve">Verify the independent security assurance required by the Provider contract and compliance with the SEA’s applicable contract, security, and minimum safeguard standards. A certification or badge alone does not establish compliance for this Configured Use. [</w:t>
      </w:r>
      <w:hyperlink r:id="rId150">
        <w:r w:rsidDel="00000000" w:rsidR="00000000" w:rsidRPr="00000000">
          <w:rPr>
            <w:rFonts w:ascii="Montserrat" w:cs="Montserrat" w:eastAsia="Montserrat" w:hAnsi="Montserrat"/>
            <w:color w:val="1155cc"/>
            <w:sz w:val="24"/>
            <w:szCs w:val="24"/>
            <w:u w:val="single"/>
            <w:rtl w:val="0"/>
          </w:rPr>
          <w:t xml:space="preserve">§9(4), (9)</w:t>
        </w:r>
      </w:hyperlink>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capacity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Name qualified responders and backups for proposed times/settings, including assigned-home use. Safely simulate an alert and confirm accepted responsibility. Fund gaps or narrow or hold discretionary use; maintain required support. This check imposes no fixed response clock or round-the-clock staffing mandate.</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rehearsal: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fictional cases involving companion exposure, threatened required communication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an unavailable responder. Ask staff to identify the stopping action, technical contact, qualified backup, permitted support, and applicable reporting or Parent-notice route. Use no children, sensitive data</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harmful imagery. Discussion identifies gaps; it does not verify controls or response capacity.</w:t>
      </w: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6A">
      <w:pPr>
        <w:pStyle w:val="Heading1"/>
        <w:ind w:right="2160"/>
        <w:rPr>
          <w:rFonts w:ascii="Montserrat" w:cs="Montserrat" w:eastAsia="Montserrat" w:hAnsi="Montserrat"/>
          <w:sz w:val="24"/>
          <w:szCs w:val="24"/>
        </w:rPr>
      </w:pPr>
      <w:bookmarkStart w:colFirst="0" w:colLast="0" w:name="_ubbtyoua8fza" w:id="58"/>
      <w:bookmarkEnd w:id="58"/>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542792"/>
                <wp:effectExtent b="0" l="0" r="0" t="0"/>
                <wp:docPr id="2" name=""/>
                <a:graphic>
                  <a:graphicData uri="http://schemas.microsoft.com/office/word/2010/wordprocessingGroup">
                    <wpg:wgp>
                      <wpg:cNvGrpSpPr/>
                      <wpg:grpSpPr>
                        <a:xfrm>
                          <a:off x="2380475" y="2004075"/>
                          <a:ext cx="6217920" cy="1542792"/>
                          <a:chOff x="2380475" y="2004075"/>
                          <a:chExt cx="6326950" cy="1566550"/>
                        </a:xfrm>
                      </wpg:grpSpPr>
                      <wps:wsp>
                        <wps:cNvSpPr/>
                        <wps:cNvPr id="2" name="Shape 2"/>
                        <wps:spPr>
                          <a:xfrm>
                            <a:off x="2385250" y="2008850"/>
                            <a:ext cx="6317400" cy="1557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12950"/>
                            <a:ext cx="5344200" cy="595200"/>
                          </a:xfrm>
                          <a:prstGeom prst="rect">
                            <a:avLst/>
                          </a:prstGeom>
                          <a:noFill/>
                          <a:ln>
                            <a:noFill/>
                          </a:ln>
                        </wps:spPr>
                        <wps:txbx>
                          <w:txbxContent>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aid:</w:t>
                              </w:r>
                              <w:r w:rsidDel="00000000" w:rsidR="00000000" w:rsidRPr="00000000">
                                <w:rPr>
                                  <w:rFonts w:ascii="Montserrat" w:cs="Montserrat" w:eastAsia="Montserrat" w:hAnsi="Montserrat"/>
                                  <w:b w:val="0"/>
                                  <w:i w:val="0"/>
                                  <w:smallCaps w:val="0"/>
                                  <w:strike w:val="0"/>
                                  <w:color w:val="000000"/>
                                  <w:sz w:val="24"/>
                                  <w:vertAlign w:val="baseline"/>
                                </w:rPr>
                                <w:t xml:space="preserve"> Arizona’s after-action template and improvement-planning guidance support recording events, coordination lessons, corrective actions, and rechecks (</w:t>
                              </w:r>
                              <w:r w:rsidDel="00000000" w:rsidR="00000000" w:rsidRPr="00000000">
                                <w:rPr>
                                  <w:rFonts w:ascii="Montserrat" w:cs="Montserrat" w:eastAsia="Montserrat" w:hAnsi="Montserrat"/>
                                  <w:b w:val="0"/>
                                  <w:i w:val="0"/>
                                  <w:smallCaps w:val="0"/>
                                  <w:strike w:val="0"/>
                                  <w:color w:val="1155cc"/>
                                  <w:sz w:val="24"/>
                                  <w:u w:val="single"/>
                                  <w:vertAlign w:val="baseline"/>
                                </w:rPr>
                                <w:t xml:space="preserve">2024, pp. 11, 16–17</w:t>
                              </w:r>
                              <w:r w:rsidDel="00000000" w:rsidR="00000000" w:rsidRPr="00000000">
                                <w:rPr>
                                  <w:rFonts w:ascii="Montserrat" w:cs="Montserrat" w:eastAsia="Montserrat" w:hAnsi="Montserrat"/>
                                  <w:b w:val="0"/>
                                  <w:i w:val="0"/>
                                  <w:smallCaps w:val="0"/>
                                  <w:strike w:val="0"/>
                                  <w:color w:val="000000"/>
                                  <w:sz w:val="24"/>
                                  <w:vertAlign w:val="baseline"/>
                                </w:rPr>
                                <w:t xml:space="preserve">). Escalate capacity decisions. Apply its method, not Arizona-specific mandates, durations, or staffing rules.</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542792"/>
                <wp:effectExtent b="0" l="0" r="0" t="0"/>
                <wp:docPr id="2"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6217920" cy="1542792"/>
                        </a:xfrm>
                        <a:prstGeom prst="rect"/>
                        <a:ln/>
                      </pic:spPr>
                    </pic:pic>
                  </a:graphicData>
                </a:graphic>
              </wp:inline>
            </w:drawing>
          </mc:Fallback>
        </mc:AlternateContent>
      </w:r>
      <w:r w:rsidDel="00000000" w:rsidR="00000000" w:rsidRPr="00000000">
        <w:rPr>
          <w:rtl w:val="0"/>
        </w:rPr>
      </w:r>
    </w:p>
    <w:bookmarkStart w:colFirst="0" w:colLast="0" w:name="2idx6k901f2m" w:id="59"/>
    <w:bookmarkEnd w:id="59"/>
    <w:p w:rsidR="00000000" w:rsidDel="00000000" w:rsidP="00000000" w:rsidRDefault="00000000" w:rsidRPr="00000000" w14:paraId="0000016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w:t>
      </w:r>
      <w:r w:rsidDel="00000000" w:rsidR="00000000" w:rsidRPr="00000000">
        <w:rPr>
          <w:rFonts w:ascii="Montserrat" w:cs="Montserrat" w:eastAsia="Montserrat" w:hAnsi="Montserrat"/>
          <w:color w:val="000000"/>
          <w:rtl w:val="0"/>
        </w:rPr>
        <w:t xml:space="preserve">Classify the concern without delaying protection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-219074</wp:posOffset>
            </wp:positionH>
            <wp:positionV relativeFrom="paragraph">
              <wp:posOffset>342900</wp:posOffset>
            </wp:positionV>
            <wp:extent cx="6940457" cy="1324436"/>
            <wp:effectExtent b="0" l="0" r="0" t="0"/>
            <wp:wrapSquare wrapText="bothSides" distB="114300" distT="114300" distL="114300" distR="114300"/>
            <wp:docPr descr="Graphic Design - Steps in a row: Protect → Stop → Sort out → Report and tell families → Check the fix → Restart decision" id="16" name="image5.png"/>
            <a:graphic>
              <a:graphicData uri="http://schemas.openxmlformats.org/drawingml/2006/picture">
                <pic:pic>
                  <pic:nvPicPr>
                    <pic:cNvPr descr="Graphic Design - Steps in a row: Protect → Stop → Sort out → Report and tell families → Check the fix → Restart decision" id="0" name="image5.png"/>
                    <pic:cNvPicPr preferRelativeResize="0"/>
                  </pic:nvPicPr>
                  <pic:blipFill>
                    <a:blip r:embed="rId151"/>
                    <a:srcRect b="43472" l="0" r="0" t="36727"/>
                    <a:stretch>
                      <a:fillRect/>
                    </a:stretch>
                  </pic:blipFill>
                  <pic:spPr>
                    <a:xfrm>
                      <a:off x="0" y="0"/>
                      <a:ext cx="6940457" cy="1324436"/>
                    </a:xfrm>
                    <a:prstGeom prst="rect"/>
                    <a:ln/>
                  </pic:spPr>
                </pic:pic>
              </a:graphicData>
            </a:graphic>
          </wp:anchor>
        </w:drawing>
      </w:r>
    </w:p>
    <w:p w:rsidR="00000000" w:rsidDel="00000000" w:rsidP="00000000" w:rsidRDefault="00000000" w:rsidRPr="00000000" w14:paraId="0000016C">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Incident: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tool-related safety, privacy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required-access risk, prohibited-function exposure, or data-protection violation, excluding routine instructional errors. Quick repair does not erase an </w:t>
      </w:r>
      <w:r w:rsidDel="00000000" w:rsidR="00000000" w:rsidRPr="00000000">
        <w:rPr>
          <w:rFonts w:ascii="Montserrat" w:cs="Montserrat" w:eastAsia="Montserrat" w:hAnsi="Montserrat"/>
          <w:sz w:val="24"/>
          <w:szCs w:val="24"/>
          <w:rtl w:val="0"/>
        </w:rPr>
        <w:t xml:space="preserve">incident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5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Obtain qualified technical, privacy, safety, and access findings.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corrected arithmetic answer may be routine; losing required communication needs </w:t>
      </w:r>
      <w:r w:rsidDel="00000000" w:rsidR="00000000" w:rsidRPr="00000000">
        <w:rPr>
          <w:rFonts w:ascii="Montserrat" w:cs="Montserrat" w:eastAsia="Montserrat" w:hAnsi="Montserrat"/>
          <w:sz w:val="24"/>
          <w:szCs w:val="24"/>
          <w:rtl w:val="0"/>
        </w:rPr>
        <w:t xml:space="preserve">an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access-risk assessment. If uncertain, assign the next determination and, as a local precaution, restrict affected scope while credible risk is investigated. Maintain support. A Provider ticket does not transfer LEA responsibility; </w:t>
      </w:r>
      <w:r w:rsidDel="00000000" w:rsidR="00000000" w:rsidRPr="00000000">
        <w:rPr>
          <w:rFonts w:ascii="Montserrat" w:cs="Montserrat" w:eastAsia="Montserrat" w:hAnsi="Montserrat"/>
          <w:sz w:val="24"/>
          <w:szCs w:val="24"/>
          <w:rtl w:val="0"/>
        </w:rPr>
        <w:t xml:space="preserve">you may need additional support to meet student or parent requirements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Preserve only necessary, lawfully held evidence with restricted access and lawful retention. Never diagnose through unauthorized services using Student Data, including derived data. Keep sensitive evidence out of public lists. [</w:t>
      </w:r>
      <w:hyperlink r:id="rId15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 §10(8)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9e8mb7djswsd" w:id="60"/>
    <w:bookmarkEnd w:id="60"/>
    <w:bookmarkStart w:colFirst="0" w:colLast="0" w:name="b7qfl0ghltan" w:id="61"/>
    <w:bookmarkEnd w:id="61"/>
    <w:p w:rsidR="00000000" w:rsidDel="00000000" w:rsidP="00000000" w:rsidRDefault="00000000" w:rsidRPr="00000000" w14:paraId="0000016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Accept harmful media reports without proof barriers</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Support check: </w:t>
      </w:r>
      <w:r w:rsidDel="00000000" w:rsidR="00000000" w:rsidRPr="00000000">
        <w:rPr>
          <w:rFonts w:ascii="Montserrat" w:cs="Montserrat" w:eastAsia="Montserrat" w:hAnsi="Montserrat"/>
          <w:sz w:val="24"/>
          <w:szCs w:val="24"/>
          <w:rtl w:val="0"/>
        </w:rPr>
        <w:t xml:space="preserve">The 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sets statewide standards prohibiting harmful synthetic or manipulated media, including sexual depictions of Students</w:t>
      </w:r>
      <w:r w:rsidDel="00000000" w:rsidR="00000000" w:rsidRPr="00000000">
        <w:rPr>
          <w:rFonts w:ascii="Montserrat" w:cs="Montserrat" w:eastAsia="Montserrat" w:hAnsi="Montserrat"/>
          <w:sz w:val="24"/>
          <w:szCs w:val="24"/>
          <w:rtl w:val="0"/>
        </w:rPr>
        <w:t xml:space="preserve">, nonconsensual sexual depictions of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staff, bullying, threats, false emergency messages, and harmful impersonation. [</w:t>
      </w:r>
      <w:hyperlink r:id="rId15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 response: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Provide prompt protection, confidentiality, access, support, and nonretaliation. Accept reports and help without proof of intent, AI use, or identity, or requiring child sexual imagery to be downloaded, uploaded, or forwarded. Suspected manipulation cannot delay emergency response. Follow applicable mandated reporting.</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intake: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Accept a description and safe location information; do not ask the reporter to send the image. Assign qualified safeguarding staff; authorized personnel handle evidence. Use applicable law and established safeguarding procedures to determine required child-protection or law-enforcement reporting and permitted information sharing. Do not delay emergency response or applicable mandated reporting while seeking internal review. Assess tool-related Incident duties alongside protection.</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aid: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eSafety’s deepfake guide supports coordination, affected-person participation, confidential communication and support (</w:t>
      </w:r>
      <w:hyperlink r:id="rId15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n.d.-a, pp. 3–5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Assign actions under local requirements, not Australian legal classifications, reporting channels, or evidence rules.</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 boundary: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AI alerts or detector scores alone establish no wrongdoing. Qualified people decide; automated outputs are never the primary or sole basis. Preserve the family’s </w:t>
      </w:r>
      <w:r w:rsidDel="00000000" w:rsidR="00000000" w:rsidRPr="00000000">
        <w:rPr>
          <w:rFonts w:ascii="Montserrat" w:cs="Montserrat" w:eastAsia="Montserrat" w:hAnsi="Montserrat"/>
          <w:sz w:val="24"/>
          <w:szCs w:val="24"/>
          <w:rtl w:val="0"/>
        </w:rPr>
        <w:t xml:space="preserve">right to an explanation and human review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5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x27vzdixdmdy" w:id="62"/>
    <w:bookmarkEnd w:id="62"/>
    <w:p w:rsidR="00000000" w:rsidDel="00000000" w:rsidP="00000000" w:rsidRDefault="00000000" w:rsidRPr="00000000" w14:paraId="00000175">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7 Complete the separate reporting routes</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 duty: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Promptly report Incidents to the SEA and directly notify affected Parents, attending to threatened safety or access. Follow SEA reporting deadlines. [</w:t>
      </w:r>
      <w:hyperlink r:id="rId15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Provider duty: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Contracts require prompt SEA and affected-LEA reports. Providers bind subprocessors handling personally identifiable Student Data, including further subcontractors, to applicable duties in writing and remain responsible. Provider reporting replaces neither LEA reporting nor Parent notice. [</w:t>
      </w:r>
      <w:hyperlink r:id="rId15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Provider breaches: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Model reporting and notice duties continue when an Incident originates with a Provider or subprocessor. </w:t>
      </w:r>
      <w:r w:rsidDel="00000000" w:rsidR="00000000" w:rsidRPr="00000000">
        <w:rPr>
          <w:rtl w:val="0"/>
        </w:rPr>
      </w:r>
    </w:p>
    <w:p w:rsidR="00000000" w:rsidDel="00000000" w:rsidP="00000000" w:rsidRDefault="00000000" w:rsidRPr="00000000" w14:paraId="000001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legal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Have qualified privacy or legal staff identify applicable State breach-notification requirements, including their triggers, recipients, deadlines, and required content, and confirm who is responsible for carrying them out. Do not assume that a Provider report, SEA report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public announcement satisfies every required notice. [</w:t>
      </w:r>
      <w:hyperlink r:id="rId15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Record each recipient, sender, sent time, and </w:t>
      </w:r>
      <w:r w:rsidDel="00000000" w:rsidR="00000000" w:rsidRPr="00000000">
        <w:rPr>
          <w:rFonts w:ascii="Montserrat" w:cs="Montserrat" w:eastAsia="Montserrat" w:hAnsi="Montserrat"/>
          <w:sz w:val="24"/>
          <w:szCs w:val="24"/>
          <w:rtl w:val="0"/>
        </w:rPr>
        <w:t xml:space="preserve">sent/received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confirmation. Use the published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deadline; label faster LEA targets as local. Report and notify promptly on known facts rather than await the Provider investigation.</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Communication: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Explain known effects, protection, support, uncertainty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contact information without unnecessary disclosure about others. Meet applicable language-access duties. Resulting use or Material Change also needs §8 notice, available on request on paper and in the Parent’s language. Notice must not delay required access. [</w:t>
      </w:r>
      <w:hyperlink r:id="rId16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 12(1)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d09elvup0428" w:id="63"/>
    <w:bookmarkEnd w:id="63"/>
    <w:p w:rsidR="00000000" w:rsidDel="00000000" w:rsidP="00000000" w:rsidRDefault="00000000" w:rsidRPr="00000000" w14:paraId="0000017C">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8 Verify the remedy before deciding restart</w:t>
      </w:r>
      <w:r w:rsidDel="00000000" w:rsidR="00000000" w:rsidRPr="00000000">
        <w:rPr>
          <w:rtl w:val="0"/>
        </w:rPr>
      </w:r>
    </w:p>
    <w:p w:rsidR="00000000" w:rsidDel="00000000" w:rsidP="00000000" w:rsidRDefault="00000000" w:rsidRPr="00000000" w14:paraId="000001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Restart requirement: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Document cause, verify remedy, and ensure support continuity. Provider assurances alone are insufficient. If any finding remains unresolved, keep the affected use stopped and maintain permitted support. [</w:t>
      </w:r>
      <w:hyperlink r:id="rId16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Evidence: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Identify cause, remedy, version, tested Student roles, and limits. Retest affected and related routes, defaults, controls, and alerts. Record findings and uncertainty; administrator screenshots alone cannot prove Student inaccessibility.</w:t>
      </w:r>
      <w:r w:rsidDel="00000000" w:rsidR="00000000" w:rsidRPr="00000000">
        <w:rPr>
          <w:rtl w:val="0"/>
        </w:rPr>
      </w:r>
    </w:p>
    <w:p w:rsidR="00000000" w:rsidDel="00000000" w:rsidP="00000000" w:rsidRDefault="00000000" w:rsidRPr="00000000" w14:paraId="000001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Change requirements: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Reverify companion inaccessibility after Material Changes and accessibility after relevant changes. Review affected safeguards/evidence, authorize continued use, and notify Parents before changed use. Only urgent security patches altering no other function or data practice are exempt from §9(7)’s advance LEA duties. [</w:t>
      </w:r>
      <w:hyperlink r:id="rId16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§4(1)(c); §7(6); §9(7)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authorizer reviews remedy and support evidence, records permitted scope and reasons, and confirms implementation responsibility. Local repair cannot lift an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suspension or authorize expansion or renewal. [</w:t>
      </w:r>
      <w:hyperlink r:id="rId16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§9(11); §11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Completion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Verify implementation, separate reports and notices and working support; assign unresolved family concerns. eSafety’s optional </w:t>
      </w:r>
      <w:r w:rsidDel="00000000" w:rsidR="00000000" w:rsidRPr="00000000">
        <w:rPr>
          <w:rFonts w:ascii="Montserrat" w:cs="Montserrat" w:eastAsia="Montserrat" w:hAnsi="Montserrat"/>
          <w:i w:val="0"/>
          <w:iCs w:val="0"/>
          <w:smallCaps w:val="0"/>
          <w:strike w:val="0"/>
          <w:sz w:val="24"/>
          <w:szCs w:val="24"/>
          <w:shd w:fill="auto" w:val="clear"/>
          <w:vertAlign w:val="baseline"/>
          <w:rtl w:val="0"/>
        </w:rPr>
        <w:t xml:space="preserve">post-incident checklist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supports communication,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recurrence review (</w:t>
      </w:r>
      <w:hyperlink r:id="rId16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n.d.-b, pp. 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not restart permission or local legal or recordkeeping rules.</w:t>
      </w:r>
      <w:r w:rsidDel="00000000" w:rsidR="00000000" w:rsidRPr="00000000">
        <w:rPr>
          <w:rtl w:val="0"/>
        </w:rPr>
      </w:r>
    </w:p>
    <w:bookmarkStart w:colFirst="0" w:colLast="0" w:name="pwchmmohtv6h" w:id="64"/>
    <w:bookmarkEnd w:id="64"/>
    <w:p w:rsidR="00000000" w:rsidDel="00000000" w:rsidP="00000000" w:rsidRDefault="00000000" w:rsidRPr="00000000" w14:paraId="00000182">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183">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Arizona Department of Education. (2024, May). Drills and exercises: Guidelines for schools. </w:t>
      </w:r>
      <w:hyperlink r:id="rId16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https://www.azed.gov/sites/default/files/2024/07/School%20Preparedness%20Drills%20and%20Exercise%20Document.pdf</w:t>
        </w:r>
      </w:hyperlink>
      <w:r w:rsidDel="00000000" w:rsidR="00000000" w:rsidRPr="00000000">
        <w:rPr>
          <w:rtl w:val="0"/>
        </w:rPr>
      </w:r>
    </w:p>
    <w:p w:rsidR="00000000" w:rsidDel="00000000" w:rsidP="00000000" w:rsidRDefault="00000000" w:rsidRPr="00000000" w14:paraId="00000184">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eSafety Commissioner. (n.d.-a). Guide to responding to image-based abuse involving AI deepfakes (Toolkit for Schools, Respond 3B). </w:t>
      </w:r>
      <w:hyperlink r:id="rId16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https://www.esafety.gov.au/sites/default/files/2026-03/Respond-Guide-to-responding-to-image-based-abuse-involving-AI-deepfakes.pdf</w:t>
        </w:r>
      </w:hyperlink>
      <w:r w:rsidDel="00000000" w:rsidR="00000000" w:rsidRPr="00000000">
        <w:rPr>
          <w:rtl w:val="0"/>
        </w:rPr>
      </w:r>
    </w:p>
    <w:p w:rsidR="00000000" w:rsidDel="00000000" w:rsidP="00000000" w:rsidRDefault="00000000" w:rsidRPr="00000000" w14:paraId="00000185">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eSafety Commissioner. (n.d.-b). Post-incident checklist (Toolkit for Schools, Respond 8). </w:t>
      </w:r>
      <w:hyperlink r:id="rId167">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https://www.esafety.gov.au/sites/default/files/2026-03/Respond-Post-incident-checklist.pdf</w:t>
        </w:r>
      </w:hyperlink>
      <w:r w:rsidDel="00000000" w:rsidR="00000000" w:rsidRPr="00000000">
        <w:rPr>
          <w:rtl w:val="0"/>
        </w:rPr>
      </w:r>
    </w:p>
    <w:p w:rsidR="00000000" w:rsidDel="00000000" w:rsidP="00000000" w:rsidRDefault="00000000" w:rsidRPr="00000000" w14:paraId="00000186">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06</w:t>
      </w:r>
    </w:p>
    <w:bookmarkStart w:colFirst="0" w:colLast="0" w:name="5ia83oe1sc34" w:id="65"/>
    <w:bookmarkEnd w:id="65"/>
    <w:bookmarkStart w:colFirst="0" w:colLast="0" w:name="qkvh97blsmf2" w:id="66"/>
    <w:bookmarkEnd w:id="66"/>
    <w:p w:rsidR="00000000" w:rsidDel="00000000" w:rsidP="00000000" w:rsidRDefault="00000000" w:rsidRPr="00000000" w14:paraId="00000187">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Protect data and preserve human authority</w:t>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Purchasing should reward credible benefit and dependable protection, not more licenses or more time on a platform. State guidance, model contracts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shared assistance should help LEAs examine claims and data practices without replacing local review or qualified human judgment.</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60" w:before="0" w:line="264"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Leadership decisions</w:t>
      </w:r>
      <w:r w:rsidDel="00000000" w:rsidR="00000000" w:rsidRPr="00000000">
        <w:rPr>
          <w:rFonts w:ascii="Montserrat" w:cs="Montserrat" w:eastAsia="Montserrat" w:hAnsi="Montserrat"/>
          <w:sz w:val="24"/>
          <w:szCs w:val="24"/>
          <w:rtl w:val="0"/>
        </w:rPr>
        <w:br w:type="textWrapping"/>
      </w:r>
      <w:r w:rsidDel="00000000" w:rsidR="00000000" w:rsidRPr="00000000">
        <w:rPr>
          <w:rFonts w:ascii="Montserrat" w:cs="Montserrat" w:eastAsia="Montserrat" w:hAnsi="Montserrat"/>
          <w:b w:val="1"/>
          <w:bCs w:val="1"/>
          <w:sz w:val="24"/>
          <w:szCs w:val="24"/>
          <w:rtl w:val="0"/>
        </w:rPr>
        <w:t xml:space="preserve">Recommended leadership actions:</w:t>
      </w:r>
    </w:p>
    <w:p w:rsidR="00000000" w:rsidDel="00000000" w:rsidP="00000000" w:rsidRDefault="00000000" w:rsidRPr="00000000" w14:paraId="000001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40"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purchase, </w:t>
      </w:r>
      <w:r w:rsidDel="00000000" w:rsidR="00000000" w:rsidRPr="00000000">
        <w:rPr>
          <w:rFonts w:ascii="Montserrat" w:cs="Montserrat" w:eastAsia="Montserrat" w:hAnsi="Montserrat"/>
          <w:sz w:val="24"/>
          <w:szCs w:val="24"/>
          <w:rtl w:val="0"/>
        </w:rPr>
        <w:t xml:space="preserve">changing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data processing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renewal, ask procurement and qualified privacy reviewers what the contract permits, where Student Data goes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whether the proposed use meets the model’s conditions. </w:t>
      </w: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40"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Qualified educators and service teams retain </w:t>
      </w:r>
      <w:r w:rsidDel="00000000" w:rsidR="00000000" w:rsidRPr="00000000">
        <w:rPr>
          <w:rFonts w:ascii="Montserrat" w:cs="Montserrat" w:eastAsia="Montserrat" w:hAnsi="Montserrat"/>
          <w:sz w:val="24"/>
          <w:szCs w:val="24"/>
          <w:rtl w:val="0"/>
        </w:rPr>
        <w:t xml:space="preserve">decision-making responsibility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40"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 time and funding for qualified review, independent security assurance, staff preparation, and continuing support. </w:t>
      </w: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afterAutospacing="0" w:before="0" w:line="240" w:lineRule="auto"/>
        <w:ind w:left="720"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If capacity is missing, seek SEA assistance or narrow the discretionary proposal before committing.</w:t>
        <w:br w:type="textWrapping"/>
      </w:r>
      <w:r w:rsidDel="00000000" w:rsidR="00000000" w:rsidRPr="00000000">
        <w:rPr>
          <w:rtl w:val="0"/>
        </w:rPr>
      </w:r>
    </w:p>
    <w:p w:rsidR="00000000" w:rsidDel="00000000" w:rsidP="00000000" w:rsidRDefault="00000000" w:rsidRPr="00000000" w14:paraId="000001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Use existing procurement and authorization records.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For this use, record the Provider and data recipients, permitted purposes, contract terms, review findings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unresolved questions. Keep Student-specific information restricted.</w:t>
      </w: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The LEA decision-maker needs completed findings, unmet conditions</w:t>
      </w:r>
      <w:r w:rsidDel="00000000" w:rsidR="00000000" w:rsidRPr="00000000">
        <w:rPr>
          <w:rFonts w:ascii="Montserrat" w:cs="Montserrat" w:eastAsia="Montserrat" w:hAnsi="Montserrat"/>
          <w:b w:val="1"/>
          <w:bCs w:val="1"/>
          <w:sz w:val="24"/>
          <w:szCs w:val="24"/>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and continued-support arrangements before authorizing use or change.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signed contract alone is insufficient. [</w:t>
      </w:r>
      <w:hyperlink r:id="rId16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9(2), (4), (6)–(7), 10(1), (4)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Do not begin a processing step with unresolved conditions. Promptly stop unauthorized use and immediately stop prohibited functions, while maintaining required support through permitted means. See Chapter 4.</w:t>
      </w:r>
      <w:r w:rsidDel="00000000" w:rsidR="00000000" w:rsidRPr="00000000">
        <w:rPr>
          <w:rtl w:val="0"/>
        </w:rPr>
      </w:r>
    </w:p>
    <w:bookmarkStart w:colFirst="0" w:colLast="0" w:name="p7uxuucv93ei" w:id="67"/>
    <w:bookmarkEnd w:id="67"/>
    <w:p w:rsidR="00000000" w:rsidDel="00000000" w:rsidP="00000000" w:rsidRDefault="00000000" w:rsidRPr="00000000" w14:paraId="00000191">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Keep four decisions separate</w:t>
      </w:r>
      <w:r w:rsidDel="00000000" w:rsidR="00000000" w:rsidRPr="00000000">
        <w:rPr>
          <w:rtl w:val="0"/>
        </w:rPr>
      </w:r>
    </w:p>
    <w:p w:rsidR="00000000" w:rsidDel="00000000" w:rsidP="00000000" w:rsidRDefault="00000000" w:rsidRPr="00000000" w14:paraId="000001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Provider status: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Check registration, disclosures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contractual duties. A Provider’s attestation does not establish compliance or replace LEA review. State registration, review, and listing confer no approval or endorsement. [</w:t>
      </w:r>
      <w:hyperlink r:id="rId16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Lawful disclosure: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Qualified reviewers identify the legal basis for sharing data and any required notice, consent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other conditions. LEA authorization and a Provider agreement do not themselves create that basis. [</w:t>
      </w:r>
      <w:hyperlink r:id="rId17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Evidence: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Review the evidence for the particular use and Student group under Chapter 3. Contract acceptance and security assurance do not establish learning value. </w:t>
      </w:r>
      <w:r w:rsidDel="00000000" w:rsidR="00000000" w:rsidRPr="00000000">
        <w:rPr>
          <w:rFonts w:ascii="Montserrat" w:cs="Montserrat" w:eastAsia="Montserrat" w:hAnsi="Montserrat"/>
          <w:sz w:val="24"/>
          <w:szCs w:val="24"/>
          <w:rtl w:val="0"/>
        </w:rPr>
        <w:t xml:space="preserve">Evaluate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required support by function; assess an ordinary instructional component separately. [</w:t>
      </w:r>
      <w:hyperlink r:id="rId17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Use authorization: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implementation, the LEA authorizes the defined use in writing after reviewing purpose, applicable evidence, safety, privacy, and </w:t>
      </w:r>
      <w:r w:rsidDel="00000000" w:rsidR="00000000" w:rsidRPr="00000000">
        <w:rPr>
          <w:rFonts w:ascii="Montserrat" w:cs="Montserrat" w:eastAsia="Montserrat" w:hAnsi="Montserrat"/>
          <w:i w:val="0"/>
          <w:iCs w:val="0"/>
          <w:smallCaps w:val="0"/>
          <w:strike w:val="0"/>
          <w:color w:val="000000"/>
          <w:sz w:val="26"/>
          <w:szCs w:val="26"/>
          <w:u w:val="none"/>
          <w:shd w:fill="auto" w:val="clear"/>
          <w:vertAlign w:val="baseline"/>
          <w:rtl w:val="0"/>
        </w:rPr>
        <w:t xml:space="preserv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ccessibility. Confirm staff, notice, and support arrangements before starting. [</w:t>
      </w:r>
      <w:hyperlink r:id="rId17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mzlrwrizlwz5" w:id="68"/>
    <w:bookmarkEnd w:id="68"/>
    <w:p w:rsidR="00000000" w:rsidDel="00000000" w:rsidP="00000000" w:rsidRDefault="00000000" w:rsidRPr="00000000" w14:paraId="0000019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Bind Providers and subprocessors</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a new agreement, renewal, or changed data recipient, procurement and privacy reviewers identify the Provider, subprocessors, and further subcontractors. Coverage includes free, donated, and consumer tools; an LEA supplying another LEA can be a Provider.</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Subprocessors: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Contracts must bind the Provider to the Act and require written agreements binding every subprocessor handling personally identifiable Student Data, including further subcontractors, to applicable duties. The Provider remains responsible for their compliance. Record who receives data and under which agreement. [</w:t>
      </w:r>
      <w:hyperlink r:id="rId17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Required terms prohibit advertising, sale, monetization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unauthorized redisclosure of Student Data. They require minimum-necessary handling for authorized education and statutory duties; independent security assurance; certified deletion and portability; prompt Incident reports directly to the SEA and affected LEAs; no compulsory Parent arbitration; and penalty-free termination for noncompliance. The training restriction below also applies. LEA agreements must comply, and the SEA sets contract and security standards. [</w:t>
      </w:r>
      <w:hyperlink r:id="rId17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Check actual contract terms and the scope, findings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remediation in independent security assurance. Resolve missing coverage before authorization; a badge or compliance promise is not a finding about this use.</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continuity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Bellwether’s guide offers supplier-viability questions. If the supplier closes, changes ownership</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withdraws service, who maintains required support? Identify an owner, usable export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funded replacement. This is continuity planning, not authorization evidence. [</w:t>
      </w:r>
      <w:hyperlink r:id="rId17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avspd15afkfq" w:id="69"/>
    <w:bookmarkEnd w:id="69"/>
    <w:p w:rsidR="00000000" w:rsidDel="00000000" w:rsidP="00000000" w:rsidRDefault="00000000" w:rsidRPr="00000000" w14:paraId="0000019C">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Trace purposes and restrict training</w:t>
      </w: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processing begins or purposes or recipients change, trace Student inputs, outputs, logs, metadata, inferred information, identifiers linked or reasonably linkable to a Student or the Student’s device, and derived or de-identified data. Record each item’s necessity, recipients, permitted purpose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retention or deletion rule. [</w:t>
      </w:r>
      <w:hyperlink r:id="rId17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recipient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7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1EdTech’s Appendix A, SHRQ1–SHRQ5</w:t>
        </w:r>
      </w:hyperlink>
      <w:r w:rsidDel="00000000" w:rsidR="00000000" w:rsidRPr="00000000">
        <w:rPr>
          <w:rFonts w:ascii="Montserrat" w:cs="Montserrat" w:eastAsia="Montserrat" w:hAnsi="Montserrat"/>
          <w:i w:val="0"/>
          <w:iCs w:val="0"/>
          <w:smallCaps w:val="0"/>
          <w:strike w:val="0"/>
          <w:color w:val="1155cc"/>
          <w:sz w:val="24"/>
          <w:szCs w:val="24"/>
          <w:u w:val="none"/>
          <w:shd w:fill="auto" w:val="clear"/>
          <w:vertAlign w:val="baseline"/>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asks who receives information, what binds them</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how changes are disclosed. Resolve unlisted processing before it starts. Answers inform review but do not establish lawful disclosure or verified safeguards.</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Training rule: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Contracts bar using Student Data, including derived or de-identified data, to train, improve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develop models or features except for an LEA-authorized educational purpose specified in the contract. A general permission to improve services does not establish that purpose-bound exception.</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Verify the contracted educational purpose and all other protections, including §10(4)’s separate Sensitive Personal Data limits. Stop or withhold processing that fails either requirement.</w:t>
      </w:r>
      <w:r w:rsidDel="00000000" w:rsidR="00000000" w:rsidRPr="00000000">
        <w:rPr>
          <w:rtl w:val="0"/>
        </w:rPr>
      </w:r>
    </w:p>
    <w:p w:rsidR="00000000" w:rsidDel="00000000" w:rsidP="00000000" w:rsidRDefault="00000000" w:rsidRPr="00000000" w14:paraId="000001A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Staff must not enter Student Data, including derived data, into unauthorized services. Verify actual handling of logs and copies rather than relying on a setting such as “memory off.” Review changed purposes and recipients before changed use; address any Incident under Chapter 5. [</w:t>
      </w:r>
      <w:hyperlink r:id="rId17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(7), 10(4), (8)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7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2">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720" w:right="0" w:hanging="360"/>
        <w:jc w:val="lef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Teacher-built apps, including “vibe-coded” apps created with AI-generated code, are not exempt when their use is covered. Before Student use or Student Data entry, verify authorization and where the app sends and stores data, including hosting services and model connections. [</w:t>
      </w:r>
      <w:hyperlink r:id="rId18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 9(2), (4), 10(8)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1y7trvgdg9zu" w:id="70"/>
    <w:bookmarkEnd w:id="70"/>
    <w:p w:rsidR="00000000" w:rsidDel="00000000" w:rsidP="00000000" w:rsidRDefault="00000000" w:rsidRPr="00000000" w14:paraId="000001A3">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Apply both Generative AI data checks</w:t>
      </w:r>
      <w:r w:rsidDel="00000000" w:rsidR="00000000" w:rsidRPr="00000000">
        <w:rPr>
          <w:rtl w:val="0"/>
        </w:rPr>
      </w:r>
    </w:p>
    <w:p w:rsidR="00000000" w:rsidDel="00000000" w:rsidP="00000000" w:rsidRDefault="00000000" w:rsidRPr="00000000" w14:paraId="000001A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Additional data requirements: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Qualified privacy and service staff apply these checks to all covered uses, including staff work. Sensitive Personal Data includes health, disability, biometric identity, precise location, immigration data and identifiers linked to any of those data. Biometric identity includes identifiable physical, biological or behavioral traits and measurements, including face, voice and emotion templates. [</w:t>
      </w:r>
      <w:hyperlink r:id="rId18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Personally identifiable Student Data: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entry into any Generative AI tool, require a written enterprise Provider agreement covering that tool and use. It must meet §9(4), FERPA, COPPA, IDEA where applicable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State student-privacy law; limit processing to authorized educational purposes and minimum necessary data; preserve LEA direct control; and require deletion when no longer needed, subject to lawful retention. [</w:t>
      </w:r>
      <w:hyperlink r:id="rId18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Rules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Also verify the lawful disclosure basis and required notices, consent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other legal conditions. Public general-purpose tools receive no exception. Do not enter the data while agreement coverage or legal conditions remain unresolved.</w:t>
      </w: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Sensitive Personal Data, route one: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Entry into Generative AI is permitted as necessary to provide required Assistive Technology under §7. Qualified staff must identify that function and necessity. A general language-support or accessibility label does not establish this exception.</w:t>
      </w: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Sensitive Personal Data, route two:</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LEA-authorized staff may use otherwise-authorized AI to assist in developing IEP or Section 504 documentation only when a binding written Provider agreement permits that use. Verify the staff authorization and agreement’s scope.</w:t>
      </w:r>
      <w:r w:rsidDel="00000000" w:rsidR="00000000" w:rsidRPr="00000000">
        <w:rPr>
          <w:rtl w:val="0"/>
        </w:rPr>
      </w:r>
    </w:p>
    <w:p w:rsidR="00000000" w:rsidDel="00000000" w:rsidP="00000000" w:rsidRDefault="00000000" w:rsidRPr="00000000" w14:paraId="000001A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Removing identifiers does not waive the Sensitive Personal Data restriction. Non-identifiable drafting remains permitted only within that restriction. Neither exception permits a prohibited function or transfers decision-making authority from qualified people. [</w:t>
      </w:r>
      <w:hyperlink r:id="rId18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biometric risk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Consider sexual and nonsexual misuse of face images, voice recordings and biometric data, including fabricated sexual imagery, impersonation, bullying and tracking. Verify necessity, recipients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retention under the data rules above. Follow Chapter 5 for suspected misuse. [</w:t>
      </w:r>
      <w:hyperlink r:id="rId18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10(2), (4)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8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FTC, 2023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8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FBI, 2023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kosqbilg5je0" w:id="71"/>
    <w:bookmarkEnd w:id="71"/>
    <w:p w:rsidR="00000000" w:rsidDel="00000000" w:rsidP="00000000" w:rsidRDefault="00000000" w:rsidRPr="00000000" w14:paraId="000001A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Keep qualified people responsible for decisions</w:t>
      </w:r>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Team-led planning: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IEP Team, including Parents and, when appropriate, the child, develops the IEP and determines its services and accommodations. Section 504 evaluation and placement decisions follow that law’s knowledgeable-group procedures. Preserve Parent participation rights and procedural protections. Under the model, AI may assist documentation, not determine needs or supports. Recommended draft check: Qualified staff verify accuracy, individualization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applicable requirements, check for bias or unsupported assumptions, and correct or reject deficient content. [</w:t>
      </w:r>
      <w:hyperlink r:id="rId18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 (4)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8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34 C.F.R. §§300.320–300.322, 300.324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18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104.35–104.36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For every consequential decision: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Qualified people examine evidence and retain final authority over grades, placement, discipline, eligibility, and IEP/504 plans and services. </w:t>
      </w:r>
      <w:r w:rsidDel="00000000" w:rsidR="00000000" w:rsidRPr="00000000">
        <w:rPr>
          <w:rFonts w:ascii="Montserrat" w:cs="Montserrat" w:eastAsia="Montserrat" w:hAnsi="Montserrat"/>
          <w:sz w:val="24"/>
          <w:szCs w:val="24"/>
          <w:rtl w:val="0"/>
        </w:rPr>
        <w:t xml:space="preserve">Qualified people must never use automated outputs or recommendations from Education Technology as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primary or sole basis. A human signature alone does not meet this requirement.</w:t>
      </w:r>
      <w:r w:rsidDel="00000000" w:rsidR="00000000" w:rsidRPr="00000000">
        <w:rPr>
          <w:rtl w:val="0"/>
        </w:rPr>
      </w:r>
    </w:p>
    <w:p w:rsidR="00000000" w:rsidDel="00000000" w:rsidP="00000000" w:rsidRDefault="00000000" w:rsidRPr="00000000" w14:paraId="000001A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decision record: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Identify the evidence reviewed, the tool’s contribution, the decision made by qualified people, and reasons. If the decision lacks support, arrange further qualified review while maintaining required services and access.</w:t>
      </w: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oversight rehearsal: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Adapting</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w:t>
      </w:r>
      <w:hyperlink r:id="rId19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NIST AI RMF Playbook MAP 3.5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give the reviewer a fictional recommendation with an error in its supporting information. Can the reviewer inspect the evidence, detect the error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reject or correct the recommendation before it affects a decision? Resolve staffing, authority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interface gaps before discretionary use. Use no Student Data.</w:t>
      </w: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Inform parents: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Explain to Parents how technology informed a consequential decision and which evidence was relied on. Provide an accessible challenge through qualified people authorized to reconsider and, where warranted, correct the decision. Preserve other appeal rights. See Chapter 7. [</w:t>
      </w:r>
      <w:hyperlink r:id="rId19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Qualified </w:t>
      </w:r>
      <w:r w:rsidDel="00000000" w:rsidR="00000000" w:rsidRPr="00000000">
        <w:rPr>
          <w:rFonts w:ascii="Montserrat" w:cs="Montserrat" w:eastAsia="Montserrat" w:hAnsi="Montserrat"/>
          <w:sz w:val="24"/>
          <w:szCs w:val="24"/>
          <w:rtl w:val="0"/>
        </w:rPr>
        <w:t xml:space="preserve">staff remains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responsible for counseling, crisis response, and therapy. Education Technology alone may not provide these services. [</w:t>
      </w:r>
      <w:hyperlink r:id="rId19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tffrx229osib" w:id="72"/>
    <w:bookmarkEnd w:id="72"/>
    <w:p w:rsidR="00000000" w:rsidDel="00000000" w:rsidP="00000000" w:rsidRDefault="00000000" w:rsidRPr="00000000" w14:paraId="000001B2">
      <w:pPr>
        <w:pStyle w:val="Heading2"/>
        <w:keepNext w:val="1"/>
        <w:keepLines w:val="1"/>
        <w:pageBreakBefore w:val="0"/>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Check model lawfulness and carry findings through exit</w:t>
      </w: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When collection, training, or model provenance is questioned, obtain qualified legal and technical review. Retention duties permit no prohibited collection or function, and unlawfully trained models must not serve Students. Deleting source records does not by itself establish model lawfulness. [</w:t>
      </w:r>
      <w:hyperlink r:id="rId19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At exit, verify secure, interoperable export before deletion, written deletion certifications from the Provider and subprocessors, and continued required support. Providers and subprocessors may retain only protected records required by law or legal holds, with restricted use and deletion when the requirement ends. Verify the LEA's own retention duties separately and follow applicable SEA standards. See Chapter 9. [</w:t>
      </w:r>
      <w:hyperlink r:id="rId19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Record the permitted use or reason for withholding it, continued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an owner for each unresolved obligation. Procurement completion does not close unresolved data, reporting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family concerns.</w:t>
      </w:r>
      <w:r w:rsidDel="00000000" w:rsidR="00000000" w:rsidRPr="00000000">
        <w:rPr>
          <w:rtl w:val="0"/>
        </w:rPr>
      </w:r>
    </w:p>
    <w:bookmarkStart w:colFirst="0" w:colLast="0" w:name="5lfzqhi3vlyf" w:id="73"/>
    <w:bookmarkEnd w:id="73"/>
    <w:p w:rsidR="00000000" w:rsidDel="00000000" w:rsidP="00000000" w:rsidRDefault="00000000" w:rsidRPr="00000000" w14:paraId="000001B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 for the practical aids</w:t>
      </w:r>
      <w:r w:rsidDel="00000000" w:rsidR="00000000" w:rsidRPr="00000000">
        <w:rPr>
          <w:rtl w:val="0"/>
        </w:rPr>
      </w:r>
    </w:p>
    <w:p w:rsidR="00000000" w:rsidDel="00000000" w:rsidP="00000000" w:rsidRDefault="00000000" w:rsidRPr="00000000" w14:paraId="000001B7">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1EdTech Consortium. (2020, July 12). 1EdTech data privacy (Version 1.0). </w:t>
      </w:r>
      <w:hyperlink r:id="rId19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https://www.imsglobal.org/spec/privacy/v1p0/</w:t>
        </w:r>
      </w:hyperlink>
      <w:r w:rsidDel="00000000" w:rsidR="00000000" w:rsidRPr="00000000">
        <w:rPr>
          <w:rtl w:val="0"/>
        </w:rPr>
      </w:r>
    </w:p>
    <w:p w:rsidR="00000000" w:rsidDel="00000000" w:rsidP="00000000" w:rsidRDefault="00000000" w:rsidRPr="00000000" w14:paraId="000001B8">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Mission, M., Robinson, B., &amp; Baxter, M. (2026, July 21). State education agency resource guide: How states can drive procurement of effective AI tools. Bellwether. </w:t>
      </w:r>
      <w:hyperlink r:id="rId19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https://bellwether.org/blog/signals-of-quality-sea-resource-guide/</w:t>
        </w:r>
      </w:hyperlink>
      <w:r w:rsidDel="00000000" w:rsidR="00000000" w:rsidRPr="00000000">
        <w:rPr>
          <w:rtl w:val="0"/>
        </w:rPr>
      </w:r>
    </w:p>
    <w:p w:rsidR="00000000" w:rsidDel="00000000" w:rsidP="00000000" w:rsidRDefault="00000000" w:rsidRPr="00000000" w14:paraId="000001B9">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National Institute of Standards and Technology. (n.d.). Map. In NIST AI RMF Playbook. Retrieved October 20, 2026, from </w:t>
      </w:r>
      <w:hyperlink r:id="rId197">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https://airc.nist.gov/airmf-resources/playbook/map/</w:t>
        </w:r>
      </w:hyperlink>
      <w:r w:rsidDel="00000000" w:rsidR="00000000" w:rsidRPr="00000000">
        <w:rPr>
          <w:rtl w:val="0"/>
        </w:rPr>
      </w:r>
    </w:p>
    <w:p w:rsidR="00000000" w:rsidDel="00000000" w:rsidP="00000000" w:rsidRDefault="00000000" w:rsidRPr="00000000" w14:paraId="000001BA">
      <w:pPr>
        <w:keepNext w:val="0"/>
        <w:keepLines w:val="1"/>
        <w:widowControl w:val="1"/>
        <w:pBdr>
          <w:top w:space="0" w:sz="0" w:val="nil"/>
          <w:left w:space="0" w:sz="0" w:val="nil"/>
          <w:bottom w:space="0" w:sz="0" w:val="nil"/>
          <w:right w:space="0" w:sz="0" w:val="nil"/>
          <w:between w:space="0" w:sz="0" w:val="nil"/>
        </w:pBdr>
        <w:shd w:fill="auto" w:val="clear"/>
        <w:spacing w:after="140" w:before="0" w:line="271" w:lineRule="auto"/>
        <w:ind w:left="270" w:right="0" w:hanging="270"/>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shd w:fill="auto" w:val="clear"/>
          <w:vertAlign w:val="baseline"/>
          <w:rtl w:val="0"/>
        </w:rPr>
        <w:t xml:space="preserve">Federal Trade Commission. (2023, May 18). Policy statement of the Federal Trade Commission on biometric information and Section 5 of the Federal Trade Commission Act. </w:t>
      </w:r>
      <w:hyperlink r:id="rId198">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https://www.ftc.gov/system/files/ftc_gov/pdf/p225402biometricpolicystatement.pdf</w:t>
        </w:r>
      </w:hyperlink>
      <w:r w:rsidDel="00000000" w:rsidR="00000000" w:rsidRPr="00000000">
        <w:rPr>
          <w:rtl w:val="0"/>
        </w:rPr>
      </w:r>
    </w:p>
    <w:p w:rsidR="00000000" w:rsidDel="00000000" w:rsidP="00000000" w:rsidRDefault="00000000" w:rsidRPr="00000000" w14:paraId="000001BB">
      <w:pPr>
        <w:keepNext w:val="0"/>
        <w:keepLines w:val="1"/>
        <w:widowControl w:val="1"/>
        <w:pBdr>
          <w:top w:space="0" w:sz="0" w:val="nil"/>
          <w:left w:space="0" w:sz="0" w:val="nil"/>
          <w:bottom w:space="0" w:sz="0" w:val="nil"/>
          <w:right w:space="0" w:sz="0" w:val="nil"/>
          <w:between w:space="0" w:sz="0" w:val="nil"/>
        </w:pBdr>
        <w:shd w:fill="auto" w:val="clear"/>
        <w:spacing w:after="140" w:before="0" w:line="271" w:lineRule="auto"/>
        <w:ind w:left="270" w:right="0" w:hanging="270"/>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shd w:fill="auto" w:val="clear"/>
          <w:vertAlign w:val="baseline"/>
          <w:rtl w:val="0"/>
        </w:rPr>
        <w:t xml:space="preserve">Federal Bureau of Investigation. (2023, June 5). Malicious actors manipulating photos and videos to create explicit content and sextortion schemes (I-060523-PSA). Internet Crime Complaint Center. </w:t>
      </w:r>
      <w:hyperlink r:id="rId199">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https://www.ic3.gov/PSA/2023/PSA230605</w:t>
        </w:r>
      </w:hyperlink>
      <w:r w:rsidDel="00000000" w:rsidR="00000000" w:rsidRPr="00000000">
        <w:rPr>
          <w:rtl w:val="0"/>
        </w:rPr>
      </w:r>
    </w:p>
    <w:p w:rsidR="00000000" w:rsidDel="00000000" w:rsidP="00000000" w:rsidRDefault="00000000" w:rsidRPr="00000000" w14:paraId="000001BC">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07</w:t>
      </w:r>
    </w:p>
    <w:bookmarkStart w:colFirst="0" w:colLast="0" w:name="edt1uqom4y2u" w:id="74"/>
    <w:bookmarkEnd w:id="74"/>
    <w:bookmarkStart w:colFirst="0" w:colLast="0" w:name="o635qpkytc7n" w:id="75"/>
    <w:bookmarkEnd w:id="75"/>
    <w:p w:rsidR="00000000" w:rsidDel="00000000" w:rsidP="00000000" w:rsidRDefault="00000000" w:rsidRPr="00000000" w14:paraId="000001BD">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Explain decisions and respond to families</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Families should not need to decode a product description or navigate an agency chart to understand a classroom decision. They need to know what their child will do, why the use is proposed, what support and choices apply, and who will answer. State standards and assistance should make that response usable, not merely document that a notice was sent.</w:t>
      </w:r>
    </w:p>
    <w:bookmarkStart w:colFirst="0" w:colLast="0" w:name="ydixrdu2kj3p" w:id="76"/>
    <w:bookmarkEnd w:id="76"/>
    <w:p w:rsidR="00000000" w:rsidDel="00000000" w:rsidP="00000000" w:rsidRDefault="00000000" w:rsidRPr="00000000" w14:paraId="000001B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Start with the family and the actual use</w:t>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Leadership decisions</w:t>
        <w:br w:type="textWrapping"/>
        <w:t xml:space="preserve">Recommended leadership actions:</w:t>
        <w:br w:type="textWrapping"/>
      </w:r>
    </w:p>
    <w:p w:rsidR="00000000" w:rsidDel="00000000" w:rsidP="00000000" w:rsidRDefault="00000000" w:rsidRPr="00000000" w14:paraId="000001C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54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Representative: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Designate an LEA contact who can obtain answers from the decision-maker and qualified staff. Arrange accessible communication, language assistance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backup for new uses, changes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family concerns.</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54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Communication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 staff time and funding for accessible communication, paper copies on request, language assistance, and timely responses. If capacity is missing, narrow or delay a discretionary launch and seek SEA assistance. Required support must continue.</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54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Support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Give the contact the actual activity, participants, supervision, evidence and gaps, data practices, support, and review rights. Include assigned home use and covered staff uses affecting instruction, grouping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Student records.</w:t>
      </w: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54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Reach the right decision-maker.</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“Parent” includes foster parents, IDEA surrogate parents, persons acting as parents in a parent’s absence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other educational decision-makers. Use the appropriate existing contact record. [</w:t>
      </w:r>
      <w:hyperlink r:id="rId20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54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resource: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w:t>
      </w:r>
      <w:hyperlink w:anchor="gm5lial50ubr">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public tool-and-use list</w:t>
        </w:r>
      </w:hyperlink>
      <w:r w:rsidDel="00000000" w:rsidR="00000000" w:rsidRPr="00000000">
        <w:rPr>
          <w:rFonts w:ascii="Montserrat" w:cs="Montserrat" w:eastAsia="Montserrat" w:hAnsi="Montserrat"/>
          <w:i w:val="0"/>
          <w:iCs w:val="0"/>
          <w:smallCaps w:val="0"/>
          <w:strike w:val="0"/>
          <w:color w:val="1155cc"/>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supplements, but does not replace, notice to affected Parents. Record notice delivery, questions, decisions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unresolved concerns in the LEA’s existing communication system. Families should not need a new account to get help.</w:t>
      </w:r>
      <w:r w:rsidDel="00000000" w:rsidR="00000000" w:rsidRPr="00000000">
        <w:rPr>
          <w:rtl w:val="0"/>
        </w:rPr>
      </w:r>
    </w:p>
    <w:bookmarkStart w:colFirst="0" w:colLast="0" w:name="p7ya70fz5m0y" w:id="77"/>
    <w:bookmarkEnd w:id="77"/>
    <w:p w:rsidR="00000000" w:rsidDel="00000000" w:rsidP="00000000" w:rsidRDefault="00000000" w:rsidRPr="00000000" w14:paraId="000001C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Give complete notice before </w:t>
      </w:r>
      <w:r w:rsidDel="00000000" w:rsidR="00000000" w:rsidRPr="00000000">
        <w:rPr>
          <w:rFonts w:ascii="Montserrat" w:cs="Montserrat" w:eastAsia="Montserrat" w:hAnsi="Montserrat"/>
          <w:color w:val="000000"/>
          <w:rtl w:val="0"/>
        </w:rPr>
        <w:t xml:space="preserve">use or Material Change</w:t>
      </w: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Before use or Material Change, notify affected Parents.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Before changed use, also review affected safeguards and evidence and authorize continued use. Only urgent security patches that change no other function or data practice are exempt from the </w:t>
      </w:r>
      <w:r w:rsidDel="00000000" w:rsidR="00000000" w:rsidRPr="00000000">
        <w:rPr>
          <w:rFonts w:ascii="Montserrat" w:cs="Montserrat" w:eastAsia="Montserrat" w:hAnsi="Montserrat"/>
          <w:sz w:val="24"/>
          <w:szCs w:val="24"/>
          <w:rtl w:val="0"/>
        </w:rPr>
        <w:t xml:space="preserve">advanced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LEA duties in §9(7). [</w:t>
      </w:r>
      <w:hyperlink r:id="rId20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§§8(2), 9(7)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Required notice explains purpose, supervision, Provider, material functions and features, evidence or its absence, data practices, supports, alternatives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the LEA contact for questions and complaints. Identify relevant AI, automated scoring or recommendations, and biometrics. For a change, explain what will change for the child. [</w:t>
      </w:r>
      <w:hyperlink r:id="rId20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Match notice claims to this use and these Students.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Describe what adults will do and what children will see, hear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operate, including at home. Explain evidence gaps and limits plainly; an evidence tier or registry entry is not product approval. Do not turn a Provider claim into an LEA assurance.</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Data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lawful biometric collection or processing, identify the data, purpose, processing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retention. Verify lawfulness and applicable sensitive-data conditions separately; notice alone supplies no permission. See Chapter 6. [</w:t>
      </w:r>
      <w:hyperlink r:id="rId20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§§8(2), 10(4)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Resolve missing notice information before ordinary implementation.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Confirm delivery and any required consent before the use or trial begins. Notice must not delay required §7 access.</w:t>
      </w:r>
      <w:r w:rsidDel="00000000" w:rsidR="00000000" w:rsidRPr="00000000">
        <w:rPr>
          <w:rtl w:val="0"/>
        </w:rPr>
      </w:r>
    </w:p>
    <w:bookmarkStart w:colFirst="0" w:colLast="0" w:name="ig6kjlb5lu99" w:id="78"/>
    <w:bookmarkEnd w:id="78"/>
    <w:p w:rsidR="00000000" w:rsidDel="00000000" w:rsidP="00000000" w:rsidRDefault="00000000" w:rsidRPr="00000000" w14:paraId="000001CC">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Make notice and response usable</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Notice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Notice must be free, accessible, in plain language, and available by request on paper and in the Parent’s language, with a meaningful opportunity to respond. It must not delay §7 access. [</w:t>
      </w:r>
      <w:hyperlink r:id="rId20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language-access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Confirm the needed language and format, arrange competent assistance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verify applicable legal duties. The Model State Policy’s notice requirements do not replace those duties.</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usability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Can a Parent find what the child will do, why, what data are involved, which rights or alternatives apply, and whom to contact? Verify delivery and an accessible response channel, such as telephone, paper, or interpreted conversation, with a meaningful opportunity for questions before ordinary use begins.</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Date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If the notice is inaccurate or unusable, correct and redeliver it, restore a meaningful opportunity to respond, and address any effect on a decision or access. Track recurring delivery or language-access barriers and assign corrections. Required support continues. </w:t>
      </w:r>
      <w:hyperlink r:id="rId20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Washington</w:t>
        </w:r>
      </w:hyperlink>
      <w:hyperlink r:id="rId206">
        <w:r w:rsidDel="00000000" w:rsidR="00000000" w:rsidRPr="00000000">
          <w:rPr>
            <w:rFonts w:ascii="Montserrat" w:cs="Montserrat" w:eastAsia="Montserrat" w:hAnsi="Montserrat"/>
            <w:color w:val="1155cc"/>
            <w:sz w:val="24"/>
            <w:szCs w:val="24"/>
            <w:u w:val="single"/>
            <w:rtl w:val="0"/>
          </w:rPr>
          <w:t xml:space="preserve"> State</w:t>
        </w:r>
      </w:hyperlink>
      <w:hyperlink r:id="rId20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’s language-access provisions</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offer a design example, not additional Model State Policy duties for other jurisdictions.</w:t>
      </w:r>
      <w:r w:rsidDel="00000000" w:rsidR="00000000" w:rsidRPr="00000000">
        <w:rPr>
          <w:rtl w:val="0"/>
        </w:rPr>
      </w:r>
    </w:p>
    <w:bookmarkStart w:colFirst="0" w:colLast="0" w:name="hzdbbpdebb4o" w:id="79"/>
    <w:bookmarkEnd w:id="79"/>
    <w:p w:rsidR="00000000" w:rsidDel="00000000" w:rsidP="00000000" w:rsidRDefault="00000000" w:rsidRPr="00000000" w14:paraId="000001D1">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Explain actual choices and separate trial permission</w:t>
      </w:r>
      <w:r w:rsidDel="00000000" w:rsidR="00000000" w:rsidRPr="00000000">
        <w:rPr>
          <w:rtl w:val="0"/>
        </w:rPr>
      </w:r>
    </w:p>
    <w:p w:rsidR="00000000" w:rsidDel="00000000" w:rsidP="00000000" w:rsidRDefault="00000000" w:rsidRPr="00000000" w14:paraId="000001D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Policy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ordinary use, explain the consent, inspection, decline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help rights that actually apply under law and adopted policy. The Model State Policy creates neither universal opt-in nor universal opt-out. Silence or acknowledgment cannot replace affirmative consent </w:t>
      </w:r>
      <w:r w:rsidDel="00000000" w:rsidR="00000000" w:rsidRPr="00000000">
        <w:rPr>
          <w:rFonts w:ascii="Montserrat" w:cs="Montserrat" w:eastAsia="Montserrat" w:hAnsi="Montserrat"/>
          <w:sz w:val="24"/>
          <w:szCs w:val="24"/>
          <w:rtl w:val="0"/>
        </w:rPr>
        <w:t xml:space="preserve">when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required. [</w:t>
      </w:r>
      <w:hyperlink r:id="rId20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Sandbox participants: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every Sandbox participant in PreK–5, obtain prior, informed, affirmative written Parent consent specific to the trial, regardless of a research exemption or consent waiver. Section 8 notice comes first; consent must precede participation. Before recruitment, qualified reviewers determine research-protection requirements and verify required approvals. [</w:t>
      </w:r>
      <w:hyperlink r:id="rId20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Withdrawal: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Parents may withdraw a Student from a Sandbox at any time without penalty. Provide educationally appropriate alternatives and preserve required §7 support. Grades and placement cannot depend on participation, and consent permits no prohibited function. Record the decision and arrange the alternative with the trial lead. [</w:t>
      </w:r>
      <w:hyperlink r:id="rId21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§11(3)–(4)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Tell families whom to contact about choices, concerns, or help.</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No Student may be sanctioned or denied required education, services, or access. [</w:t>
      </w:r>
      <w:hyperlink r:id="rId21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§12(1)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cd9n26tvyok3" w:id="80"/>
    <w:bookmarkEnd w:id="80"/>
    <w:p w:rsidR="00000000" w:rsidDel="00000000" w:rsidP="00000000" w:rsidRDefault="00000000" w:rsidRPr="00000000" w14:paraId="000001D6">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Receive concerns and protect immediately</w:t>
      </w:r>
      <w:r w:rsidDel="00000000" w:rsidR="00000000" w:rsidRPr="00000000">
        <w:rPr>
          <w:rtl w:val="0"/>
        </w:rPr>
      </w:r>
    </w:p>
    <w:p w:rsidR="00000000" w:rsidDel="00000000" w:rsidP="00000000" w:rsidRDefault="00000000" w:rsidRPr="00000000" w14:paraId="000001D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Standards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sets accessible complaint standards for prompt acknowledgment, written decisions with reasons by published deadlines, and urgent protection for safety, access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data concerns. LEAs adopt procedures with </w:t>
      </w:r>
      <w:r w:rsidDel="00000000" w:rsidR="00000000" w:rsidRPr="00000000">
        <w:rPr>
          <w:rFonts w:ascii="Montserrat" w:cs="Montserrat" w:eastAsia="Montserrat" w:hAnsi="Montserrat"/>
          <w:sz w:val="24"/>
          <w:szCs w:val="24"/>
          <w:rtl w:val="0"/>
        </w:rPr>
        <w:t xml:space="preserve">input from parents and educators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1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complaint record: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Keep the original receipt date, responsible decision-maker, applicable published deadline and source, response, reasons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unresolved actions. Tell the family who will respond. A transfer should not restart the process or lose the concern.</w:t>
      </w: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Protect in parallel:</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Send safety, access, or data concerns immediately to the qualified staff lead. Stop prohibited functions immediately and keep required support working through permitted means. Chapters 4 and 5 explain access and Incident response; help must not wait for completed intake.</w:t>
      </w: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Policy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unauthorized use, promptly stop and resolve it, notify affected Parents, and </w:t>
      </w:r>
      <w:r w:rsidDel="00000000" w:rsidR="00000000" w:rsidRPr="00000000">
        <w:rPr>
          <w:rFonts w:ascii="Montserrat" w:cs="Montserrat" w:eastAsia="Montserrat" w:hAnsi="Montserrat"/>
          <w:sz w:val="24"/>
          <w:szCs w:val="24"/>
          <w:rtl w:val="0"/>
        </w:rPr>
        <w:t xml:space="preserve">provide the SEA with necessary actual-use information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Explain known facts, uncertainty, actions, and continuing support. Assess Incident duties separately. [</w:t>
      </w:r>
      <w:hyperlink r:id="rId21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Explicit content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Incidents require prompt LEA reporting to the SEA and direct notice to affected Parents; Provider reporting is separate. For harmful-media concerns, accept reports and provide help without proof of intent, AI use or identity, or requiring child sexual imagery to be downloaded, uploaded, or forwarded. Protect confidentiality, access and support; prevent retaliation and follow mandated-reporting duties. [</w:t>
      </w:r>
      <w:hyperlink r:id="rId21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10(2),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kttz144hkidc" w:id="81"/>
    <w:bookmarkEnd w:id="81"/>
    <w:p w:rsidR="00000000" w:rsidDel="00000000" w:rsidP="00000000" w:rsidRDefault="00000000" w:rsidRPr="00000000" w14:paraId="000001DC">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Give reasons and the correct review route</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Local issues: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a local complaint, provide the written decision and reasons required by the applicable procedure. Recommended: explain the evidence, correction, and available review route, name the implementer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verify the correction. A Provider ticket does not close the LEA’s responsibility.</w:t>
      </w: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a consequential Student decision, explain technology’s role and the evidence relied on. Offer accessible review by qualified people authorized to reconsider and correct it. Automated outputs cannot be the primary or sole basis; preserve other appeal rights. [</w:t>
      </w:r>
      <w:hyperlink r:id="rId21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access decisions, give written reasons and the SEA’s appeal process. The SEA publishes filing and decision deadlines, provides for interim relief</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assigns a reviewer independent of the LEA and Provider. The reviewer gives written reasons; the LEA complies. IDEA and Section 504 procedures remain. [</w:t>
      </w:r>
      <w:hyperlink r:id="rId21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State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If the state appeal route is unavailable, raise the specific gap with the responsible SEA office, keep the request open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preserve existing appeal rights. Local reconsideration does not replace independent review. Maintain required support through interruptions and appeals until the Equivalent Pathway works in fact. [</w:t>
      </w:r>
      <w:hyperlink r:id="rId21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E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Leadership review: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Address repeated delivery failures, unavailable language help, overdue responses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missing review routes. Assign a correction owner and funding where needed; take state responsibilities to the SEA. Technical repair does not close an unresolved family concern.</w:t>
      </w:r>
      <w:r w:rsidDel="00000000" w:rsidR="00000000" w:rsidRPr="00000000">
        <w:rPr>
          <w:rtl w:val="0"/>
        </w:rPr>
      </w:r>
    </w:p>
    <w:bookmarkStart w:colFirst="0" w:colLast="0" w:name="tevc158kv8ej" w:id="82"/>
    <w:bookmarkEnd w:id="82"/>
    <w:p w:rsidR="00000000" w:rsidDel="00000000" w:rsidP="00000000" w:rsidRDefault="00000000" w:rsidRPr="00000000" w14:paraId="000001E2">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1E3">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Language Access Program, Wash. Rev. Code ch. 28A.183 (2026). </w:t>
      </w:r>
      <w:hyperlink r:id="rId218">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https://app.leg.wa.gov/RCW/default.aspx?cite=28A.183&amp;full=true</w:t>
        </w:r>
      </w:hyperlink>
      <w:r w:rsidDel="00000000" w:rsidR="00000000" w:rsidRPr="00000000">
        <w:rPr>
          <w:rtl w:val="0"/>
        </w:rPr>
      </w:r>
    </w:p>
    <w:p w:rsidR="00000000" w:rsidDel="00000000" w:rsidP="00000000" w:rsidRDefault="00000000" w:rsidRPr="00000000" w14:paraId="000001E4">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08</w:t>
      </w:r>
      <w:r w:rsidDel="00000000" w:rsidR="00000000" w:rsidRPr="00000000">
        <w:rPr>
          <w:rtl w:val="0"/>
        </w:rPr>
      </w:r>
    </w:p>
    <w:bookmarkStart w:colFirst="0" w:colLast="0" w:name="x9wdatf2bdfn" w:id="83"/>
    <w:bookmarkEnd w:id="83"/>
    <w:bookmarkStart w:colFirst="0" w:colLast="0" w:name="xr12rz3xe0dk" w:id="84"/>
    <w:bookmarkEnd w:id="84"/>
    <w:p w:rsidR="00000000" w:rsidDel="00000000" w:rsidP="00000000" w:rsidRDefault="00000000" w:rsidRPr="00000000" w14:paraId="000001E5">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Prepare staff and teach AI literacy</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Montserrat" w:cs="Montserrat" w:eastAsia="Montserrat" w:hAnsi="Montserrat"/>
          <w:i w:val="0"/>
          <w:iCs w:val="0"/>
          <w:smallCaps w:val="0"/>
          <w:strike w:val="0"/>
          <w:color w:val="000000"/>
          <w:sz w:val="21"/>
          <w:szCs w:val="21"/>
          <w:u w:val="none"/>
          <w:shd w:fill="auto" w:val="clear"/>
          <w:vertAlign w:val="baseline"/>
        </w:rPr>
      </w:pPr>
      <w:r w:rsidDel="00000000" w:rsidR="00000000" w:rsidRPr="00000000">
        <w:rPr>
          <w:rFonts w:ascii="Montserrat" w:cs="Montserrat" w:eastAsia="Montserrat" w:hAnsi="Montserrat"/>
          <w:sz w:val="23"/>
          <w:szCs w:val="23"/>
          <w:rtl w:val="0"/>
        </w:rPr>
        <w:t xml:space="preserve">Prepare adults to exercise judgment and children to understand the systems around them. These are related but different responsibilities. Staff needs time and practical support; children need age-appropriate AI literacy. Neither responsibility requires adopting an AI tool for children. State leaders should check that free, accessible materials and training reach the LEAs that need them.</w:t>
      </w:r>
      <w:r w:rsidDel="00000000" w:rsidR="00000000" w:rsidRPr="00000000">
        <w:rPr>
          <w:rtl w:val="0"/>
        </w:rPr>
      </w:r>
    </w:p>
    <w:p w:rsidR="00000000" w:rsidDel="00000000" w:rsidP="00000000" w:rsidRDefault="00000000" w:rsidRPr="00000000" w14:paraId="000001E7">
      <w:pPr>
        <w:pStyle w:val="Heading2"/>
        <w:keepNext w:val="1"/>
        <w:keepLines w:val="1"/>
        <w:widowControl w:val="1"/>
        <w:rPr>
          <w:rFonts w:ascii="Montserrat" w:cs="Montserrat" w:eastAsia="Montserrat" w:hAnsi="Montserra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209550</wp:posOffset>
            </wp:positionH>
            <wp:positionV relativeFrom="paragraph">
              <wp:posOffset>171450</wp:posOffset>
            </wp:positionV>
            <wp:extent cx="5652135" cy="2802931"/>
            <wp:effectExtent b="0" l="0" r="0" t="0"/>
            <wp:wrapSquare wrapText="bothSides" distB="114300" distT="114300" distL="114300" distR="114300"/>
            <wp:docPr descr="Six topics in side-by-side columns with “Students learn / Staff prepare” side-by-side layout - &#10;&#10;Left Column - Students learn (every grade)&#10;Reliability: can I trust it?&#10;Fairness: is it fair to everyone?&#10;Verification: how do I check it?&#10;Privacy: what should I keep private?&#10;&#10;Right Column - Staff prepare (by role)&#10;Privacy and security&#10;Education technology&#10;Responsible AI use&#10;AI literacy: what AI can do, its limits, and its risks " id="12" name="image3.png"/>
            <a:graphic>
              <a:graphicData uri="http://schemas.openxmlformats.org/drawingml/2006/picture">
                <pic:pic>
                  <pic:nvPicPr>
                    <pic:cNvPr descr="Six topics in side-by-side columns with “Students learn / Staff prepare” side-by-side layout - &#10;&#10;Left Column - Students learn (every grade)&#10;Reliability: can I trust it?&#10;Fairness: is it fair to everyone?&#10;Verification: how do I check it?&#10;Privacy: what should I keep private?&#10;&#10;Right Column - Staff prepare (by role)&#10;Privacy and security&#10;Education technology&#10;Responsible AI use&#10;AI literacy: what AI can do, its limits, and its risks " id="0" name="image3.png"/>
                    <pic:cNvPicPr preferRelativeResize="0"/>
                  </pic:nvPicPr>
                  <pic:blipFill>
                    <a:blip r:embed="rId219"/>
                    <a:srcRect b="33486" l="0" r="9066" t="19305"/>
                    <a:stretch>
                      <a:fillRect/>
                    </a:stretch>
                  </pic:blipFill>
                  <pic:spPr>
                    <a:xfrm>
                      <a:off x="0" y="0"/>
                      <a:ext cx="5652135" cy="2802931"/>
                    </a:xfrm>
                    <a:prstGeom prst="rect"/>
                    <a:ln/>
                  </pic:spPr>
                </pic:pic>
              </a:graphicData>
            </a:graphic>
          </wp:anchor>
        </w:drawing>
      </w:r>
    </w:p>
    <w:p w:rsidR="00000000" w:rsidDel="00000000" w:rsidP="00000000" w:rsidRDefault="00000000" w:rsidRPr="00000000" w14:paraId="000001E8">
      <w:pPr>
        <w:pStyle w:val="Heading2"/>
        <w:keepNext w:val="1"/>
        <w:keepLines w:val="1"/>
        <w:widowControl w:val="1"/>
        <w:rPr>
          <w:rFonts w:ascii="Montserrat" w:cs="Montserrat" w:eastAsia="Montserrat" w:hAnsi="Montserrat"/>
        </w:rPr>
      </w:pPr>
      <w:r w:rsidDel="00000000" w:rsidR="00000000" w:rsidRPr="00000000">
        <w:rPr>
          <w:rtl w:val="0"/>
        </w:rPr>
      </w:r>
    </w:p>
    <w:bookmarkStart w:colFirst="0" w:colLast="0" w:name="hc9vmu37uf15" w:id="85"/>
    <w:bookmarkEnd w:id="85"/>
    <w:p w:rsidR="00000000" w:rsidDel="00000000" w:rsidP="00000000" w:rsidRDefault="00000000" w:rsidRPr="00000000" w14:paraId="000001E9">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Make two distinct leadership</w:t>
      </w:r>
      <w:r w:rsidDel="00000000" w:rsidR="00000000" w:rsidRPr="00000000">
        <w:rPr>
          <w:rFonts w:ascii="Montserrat" w:cs="Montserrat" w:eastAsia="Montserrat" w:hAnsi="Montserrat"/>
          <w:color w:val="000000"/>
          <w:rtl w:val="0"/>
        </w:rPr>
        <w:t xml:space="preserve"> decisions</w:t>
      </w: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Ask two questions before use begins and when tools, roles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practice change: Is age-appropriate AI literacy taught in every grade, and can assigned staff carry out their responsibilities?</w:t>
      </w:r>
      <w:r w:rsidDel="00000000" w:rsidR="00000000" w:rsidRPr="00000000">
        <w:rPr>
          <w:rtl w:val="0"/>
        </w:rPr>
      </w:r>
    </w:p>
    <w:p w:rsidR="00000000" w:rsidDel="00000000" w:rsidP="00000000" w:rsidRDefault="00000000" w:rsidRPr="00000000" w14:paraId="000001E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The LEA teaches age-appropriate AI literacy in every grade.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It also ensures ongoing, role-appropriate staff professional development on privacy and security, education technology, responsible AI use, AI literacy, and the Act. Staff AI literacy includes capabilities, limitations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risks. A Student lesson does not substitute for staff preparation. [</w:t>
      </w:r>
      <w:hyperlink r:id="rId22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§10(6), (8)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E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 preparation time and qualified backups through existing professional-learning systems. Make resource choices within actual authority; boards do not thereby become operational authorizers. The Model State Policy sets no training-hour quota, paid-course requirement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new committee.</w:t>
      </w:r>
      <w:r w:rsidDel="00000000" w:rsidR="00000000" w:rsidRPr="00000000">
        <w:rPr>
          <w:rtl w:val="0"/>
        </w:rPr>
      </w:r>
    </w:p>
    <w:p w:rsidR="00000000" w:rsidDel="00000000" w:rsidP="00000000" w:rsidRDefault="00000000" w:rsidRPr="00000000" w14:paraId="000001E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coverage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w:t>
      </w:r>
      <w:hyperlink r:id="rId22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TeachAI’s Principle 3</w:t>
        </w:r>
      </w:hyperlink>
      <w:r w:rsidDel="00000000" w:rsidR="00000000" w:rsidRPr="00000000">
        <w:rPr>
          <w:rFonts w:ascii="Montserrat" w:cs="Montserrat" w:eastAsia="Montserrat" w:hAnsi="Montserrat"/>
          <w:i w:val="0"/>
          <w:iCs w:val="0"/>
          <w:smallCaps w:val="0"/>
          <w:strike w:val="0"/>
          <w:color w:val="1155cc"/>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discussion questions on systemwide participation to identify grades or staff roles not yet served. Assign an owner and next review. Attendance helps locate gaps; a short practice check can show what staff can actually do.</w:t>
      </w:r>
      <w:r w:rsidDel="00000000" w:rsidR="00000000" w:rsidRPr="00000000">
        <w:rPr>
          <w:rtl w:val="0"/>
        </w:rPr>
      </w:r>
    </w:p>
    <w:bookmarkStart w:colFirst="0" w:colLast="0" w:name="bmv7icvuvocy" w:id="86"/>
    <w:bookmarkEnd w:id="86"/>
    <w:p w:rsidR="00000000" w:rsidDel="00000000" w:rsidP="00000000" w:rsidRDefault="00000000" w:rsidRPr="00000000" w14:paraId="000001EE">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Cover every grade without requiring AI use</w:t>
      </w:r>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Literacy check: </w:t>
      </w:r>
      <w:bookmarkStart w:colFirst="0" w:colLast="0" w:name="lni9zgmm9c3j" w:id="87"/>
      <w:bookmarkEnd w:id="87"/>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Student AI literacy covers reliability, fairness, verification, privacy, authorship</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independent thinking. In PreK–2 it is device-free and educator-led, except for brief, educator-controlled demonstrations allowed by §5(1), with outputs reviewed before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Students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see them. It requires no Student AI Account, personal device, or Sensitive Personal Data. [</w:t>
      </w:r>
      <w:hyperlink r:id="rId22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PreK–2 Students may not hold Student AI Accounts.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Reviewed educator-prepared materials are a separate §5(1) exception; printed Generative AI output remains Student-Facing. Permitted functions require safeguards, prior Safety Review</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applicable §11 evidence and trial requirements. Chapter 2 </w:t>
      </w:r>
      <w:r w:rsidDel="00000000" w:rsidR="00000000" w:rsidRPr="00000000">
        <w:rPr>
          <w:rFonts w:ascii="Montserrat" w:cs="Montserrat" w:eastAsia="Montserrat" w:hAnsi="Montserrat"/>
          <w:sz w:val="24"/>
          <w:szCs w:val="24"/>
          <w:rtl w:val="0"/>
        </w:rPr>
        <w:t xml:space="preserve">shares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full boundaries.</w:t>
      </w:r>
      <w:r w:rsidDel="00000000" w:rsidR="00000000" w:rsidRPr="00000000">
        <w:rPr>
          <w:rtl w:val="0"/>
        </w:rPr>
      </w:r>
    </w:p>
    <w:p w:rsidR="00000000" w:rsidDel="00000000" w:rsidP="00000000" w:rsidRDefault="00000000" w:rsidRPr="00000000" w14:paraId="000001F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Staff accounts: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staff-held account is excluded from the Student AI Account definition only when an adult types each prompt and reviews each output before the Student receives it. </w:t>
      </w:r>
      <w:r w:rsidDel="00000000" w:rsidR="00000000" w:rsidRPr="00000000">
        <w:rPr>
          <w:rFonts w:ascii="Montserrat" w:cs="Montserrat" w:eastAsia="Montserrat" w:hAnsi="Montserrat"/>
          <w:sz w:val="24"/>
          <w:szCs w:val="24"/>
          <w:rtl w:val="0"/>
        </w:rPr>
        <w:t xml:space="preserve">When a Student’s own words reach Generative AI, they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remain Student-Facing Generative AI. Adult mediation permits no AI Companion or other prohibited function. Grades 3–5 Student-Facing Generative AI requires LEA authorization and initially conditional use. [</w:t>
      </w:r>
      <w:hyperlink r:id="rId22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§§4–5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2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2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(29)</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curriculum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Map the six AI-literacy subjects to every grade and existing instruction: reliability, fairness, verification, privacy, authorship, and independent thinking. Include accessible participation and opportunities for children to explain and apply what they learned. Samples are starting points, not a complete curriculum or evidence of mastery. </w:t>
      </w:r>
      <w:r w:rsidDel="00000000" w:rsidR="00000000" w:rsidRPr="00000000">
        <w:rPr>
          <w:rFonts w:ascii="Montserrat" w:cs="Montserrat" w:eastAsia="Montserrat" w:hAnsi="Montserrat"/>
          <w:i w:val="0"/>
          <w:iCs w:val="0"/>
          <w:smallCaps w:val="0"/>
          <w:strike w:val="0"/>
          <w:sz w:val="24"/>
          <w:szCs w:val="24"/>
          <w:shd w:fill="auto" w:val="clear"/>
          <w:vertAlign w:val="baseline"/>
          <w:rtl w:val="0"/>
        </w:rPr>
        <w:t xml:space="preserve">[</w:t>
      </w:r>
      <w:hyperlink r:id="rId22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§10(6)</w:t>
        </w:r>
      </w:hyperlink>
      <w:r w:rsidDel="00000000" w:rsidR="00000000" w:rsidRPr="00000000">
        <w:rPr>
          <w:rFonts w:ascii="Montserrat" w:cs="Montserrat" w:eastAsia="Montserrat" w:hAnsi="Montserrat"/>
          <w:i w:val="0"/>
          <w:iCs w:val="0"/>
          <w:smallCaps w:val="0"/>
          <w:strike w:val="0"/>
          <w:sz w:val="24"/>
          <w:szCs w:val="24"/>
          <w:shd w:fill="auto" w:val="clear"/>
          <w:vertAlign w:val="baseline"/>
          <w:rtl w:val="0"/>
        </w:rPr>
        <w:t xml:space="preserve">]</w:t>
      </w:r>
      <w:r w:rsidDel="00000000" w:rsidR="00000000" w:rsidRPr="00000000">
        <w:rPr>
          <w:rtl w:val="0"/>
        </w:rPr>
      </w:r>
    </w:p>
    <w:p w:rsidR="00000000" w:rsidDel="00000000" w:rsidP="00000000" w:rsidRDefault="00000000" w:rsidRPr="00000000" w14:paraId="000001F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non-digital activity: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27">
        <w:r w:rsidDel="00000000" w:rsidR="00000000" w:rsidRPr="00000000">
          <w:rPr>
            <w:rFonts w:ascii="Montserrat" w:cs="Montserrat" w:eastAsia="Montserrat" w:hAnsi="Montserrat"/>
            <w:i w:val="0"/>
            <w:iCs w:val="0"/>
            <w:smallCaps w:val="0"/>
            <w:strike w:val="0"/>
            <w:sz w:val="24"/>
            <w:szCs w:val="24"/>
            <w:u w:val="single"/>
            <w:shd w:fill="auto" w:val="clear"/>
            <w:vertAlign w:val="baseline"/>
            <w:rtl w:val="0"/>
          </w:rPr>
          <w:t xml:space="preserve">The AI4K12 K–2 draft</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progression suggests constructing a map. An accessible paper-map activity can help children discuss how a representation selects and leaves out information. Adapt it to the grade and support needs; this K–12 draft is not a PreK curriculum or permission to use an AI tool.</w:t>
      </w:r>
      <w:r w:rsidDel="00000000" w:rsidR="00000000" w:rsidRPr="00000000">
        <w:rPr>
          <w:rtl w:val="0"/>
        </w:rPr>
      </w:r>
    </w:p>
    <w:bookmarkStart w:colFirst="0" w:colLast="0" w:name="toscxtwyg105" w:id="88"/>
    <w:bookmarkEnd w:id="88"/>
    <w:p w:rsidR="00000000" w:rsidDel="00000000" w:rsidP="00000000" w:rsidRDefault="00000000" w:rsidRPr="00000000" w14:paraId="000001F4">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Use actual state resources and retain local responsibility</w:t>
      </w:r>
      <w:r w:rsidDel="00000000" w:rsidR="00000000" w:rsidRPr="00000000">
        <w:rPr>
          <w:rtl w:val="0"/>
        </w:rPr>
      </w:r>
    </w:p>
    <w:p w:rsidR="00000000" w:rsidDel="00000000" w:rsidP="00000000" w:rsidRDefault="00000000" w:rsidRPr="00000000" w14:paraId="000001F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Professional Development: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provides free, accessible professional-development resources and free training or technical assistance. It also develops or selects free PreK–5 AI- </w:t>
      </w:r>
      <w:r w:rsidDel="00000000" w:rsidR="00000000" w:rsidRPr="00000000">
        <w:rPr>
          <w:rFonts w:ascii="Montserrat" w:cs="Montserrat" w:eastAsia="Montserrat" w:hAnsi="Montserrat"/>
          <w:sz w:val="24"/>
          <w:szCs w:val="24"/>
          <w:rtl w:val="0"/>
        </w:rPr>
        <w:t xml:space="preserve">or Digital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literacy materials, updates and publishes them, and trains educators. Materials must be accurate, evidence-informed, developmentally appropriate, accessible, State-standards-aligned, and openly licensed for use, copying, adaptation, and sharing. Lessons include non-digital activities, how AI works, capabilities and limits, errors and bias, privacy, and human judgment. [</w:t>
      </w:r>
      <w:hyperlink r:id="rId22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§10(7)–(8)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6">
      <w:pPr>
        <w:keepNext w:val="0"/>
        <w:keepLines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72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delivery: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SEA may arrange training and technical assistance through qualified partners while remaining responsible for required state provision.</w:t>
      </w: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Local leads should check the actual state materials, version, license, accessibility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training contact. Report missing resources or assistance to the SEA; the LEA retains responsibility for delivery. Neither literacy materials nor staff training requires Student AI-tool use or relaxes safeguards.</w:t>
      </w:r>
      <w:r w:rsidDel="00000000" w:rsidR="00000000" w:rsidRPr="00000000">
        <w:rPr>
          <w:rtl w:val="0"/>
        </w:rPr>
      </w:r>
    </w:p>
    <w:bookmarkStart w:colFirst="0" w:colLast="0" w:name="iy1o5blr2hj1" w:id="89"/>
    <w:bookmarkEnd w:id="89"/>
    <w:p w:rsidR="00000000" w:rsidDel="00000000" w:rsidP="00000000" w:rsidRDefault="00000000" w:rsidRPr="00000000" w14:paraId="000001F8">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Check capability in the assigned role</w:t>
      </w: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staff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short fictional cases suited to each role. Ask educators to verify outputs and protect children’s reasoning; privacy staff, </w:t>
      </w:r>
      <w:r w:rsidDel="00000000" w:rsidR="00000000" w:rsidRPr="00000000">
        <w:rPr>
          <w:rFonts w:ascii="Montserrat" w:cs="Montserrat" w:eastAsia="Montserrat" w:hAnsi="Montserrat"/>
          <w:sz w:val="24"/>
          <w:szCs w:val="24"/>
          <w:rtl w:val="0"/>
        </w:rPr>
        <w:t xml:space="preserve">including SEA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staff,</w:t>
      </w:r>
      <w:r w:rsidDel="00000000" w:rsidR="00000000" w:rsidRPr="00000000">
        <w:rPr>
          <w:rFonts w:ascii="Montserrat" w:cs="Montserrat" w:eastAsia="Montserrat" w:hAnsi="Montserrat"/>
          <w:sz w:val="24"/>
          <w:szCs w:val="24"/>
          <w:rtl w:val="0"/>
        </w:rPr>
        <w:t xml:space="preserve"> 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 identify permitted use and data conditions; service staff to distinguish documentation assistance from IEP/504 team decisions; and supervising staff to stop an unsafe interaction and reach qualified help. Use the results to target support.</w:t>
      </w: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FB">
      <w:pPr>
        <w:pStyle w:val="Heading1"/>
        <w:ind w:right="2160"/>
        <w:rPr>
          <w:rFonts w:ascii="Montserrat" w:cs="Montserrat" w:eastAsia="Montserrat" w:hAnsi="Montserrat"/>
          <w:sz w:val="24"/>
          <w:szCs w:val="24"/>
        </w:rPr>
      </w:pPr>
      <w:bookmarkStart w:colFirst="0" w:colLast="0" w:name="_6zmvxjh10zke" w:id="90"/>
      <w:bookmarkEnd w:id="90"/>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1542792"/>
                <wp:effectExtent b="0" l="0" r="0" t="0"/>
                <wp:docPr id="6" name=""/>
                <a:graphic>
                  <a:graphicData uri="http://schemas.microsoft.com/office/word/2010/wordprocessingGroup">
                    <wpg:wgp>
                      <wpg:cNvGrpSpPr/>
                      <wpg:grpSpPr>
                        <a:xfrm>
                          <a:off x="2380475" y="2004075"/>
                          <a:ext cx="6217920" cy="1542792"/>
                          <a:chOff x="2380475" y="2004075"/>
                          <a:chExt cx="6326950" cy="1566550"/>
                        </a:xfrm>
                      </wpg:grpSpPr>
                      <wps:wsp>
                        <wps:cNvSpPr/>
                        <wps:cNvPr id="2" name="Shape 2"/>
                        <wps:spPr>
                          <a:xfrm>
                            <a:off x="2385250" y="2008850"/>
                            <a:ext cx="6317400" cy="1557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12950"/>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educator rehearsal:</w:t>
                              </w:r>
                              <w:r w:rsidDel="00000000" w:rsidR="00000000" w:rsidRPr="00000000">
                                <w:rPr>
                                  <w:rFonts w:ascii="Montserrat" w:cs="Montserrat" w:eastAsia="Montserrat" w:hAnsi="Montserrat"/>
                                  <w:b w:val="0"/>
                                  <w:i w:val="0"/>
                                  <w:smallCaps w:val="0"/>
                                  <w:strike w:val="0"/>
                                  <w:color w:val="000000"/>
                                  <w:sz w:val="24"/>
                                  <w:vertAlign w:val="baseline"/>
                                </w:rPr>
                                <w:t xml:space="preserve"> Following Chicago Public Schools’ output-verification guidance, give staff a fictional draft and reliable source material on paper. Ask them to check factual claims, identify unsupported material, and explain what they would accept, correct, or reject. This exercise needs no live AI service or Student Data.</w:t>
                              </w:r>
                            </w:p>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1542792"/>
                <wp:effectExtent b="0" l="0" r="0" t="0"/>
                <wp:docPr id="6"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6217920" cy="154279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Staff provisions: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Staff must not enter Student Data, including derived data, into unauthorized services. Sensitive Personal Data may enter Generative AI only through the </w:t>
      </w:r>
      <w:r w:rsidDel="00000000" w:rsidR="00000000" w:rsidRPr="00000000">
        <w:rPr>
          <w:rFonts w:ascii="Montserrat" w:cs="Montserrat" w:eastAsia="Montserrat" w:hAnsi="Montserrat"/>
          <w:sz w:val="24"/>
          <w:szCs w:val="24"/>
          <w:rtl w:val="0"/>
        </w:rPr>
        <w:t xml:space="preserve">required Assistive Technology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permitted IEP/504-documentation exceptions on </w:t>
      </w:r>
      <w:r w:rsidDel="00000000" w:rsidR="00000000" w:rsidRPr="00000000">
        <w:rPr>
          <w:rFonts w:ascii="Montserrat" w:cs="Montserrat" w:eastAsia="Montserrat" w:hAnsi="Montserrat"/>
          <w:sz w:val="24"/>
          <w:szCs w:val="24"/>
          <w:rtl w:val="0"/>
        </w:rPr>
        <w:t xml:space="preserve">LEA-authorized tools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removing identifiers does not waive the restriction. Personally identifiable Student Data also requires a written enterprise Provider agreement covering the tool and use. [</w:t>
      </w:r>
      <w:hyperlink r:id="rId22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§10(4), (8)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Special education provisions: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AI-assisted IEP or Section 504 documentation, verify staff authorization, the binding agreement’s permission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the separate lawful-disclosure conditions. Recommended: have qualified staff check accuracy, individualization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applicable requirements before using the output. Chapter 6 sets out both data restrictions.</w:t>
      </w:r>
      <w:r w:rsidDel="00000000" w:rsidR="00000000" w:rsidRPr="00000000">
        <w:rPr>
          <w:rtl w:val="0"/>
        </w:rPr>
      </w:r>
    </w:p>
    <w:p w:rsidR="00000000" w:rsidDel="00000000" w:rsidP="00000000" w:rsidRDefault="00000000" w:rsidRPr="00000000" w14:paraId="000001F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Qualified people retain final authority over grades, placement, discipline, eligibility, and IEP/504 plans and services. Automated output is never the primary or sole basis. Preserve team authority, Parent participation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qualified-human challenge. Technology alone cannot provide counseling, crisis response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therapy. [</w:t>
      </w:r>
      <w:hyperlink r:id="rId23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§10(1), (4)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Rehearse Chapter 5’s </w:t>
      </w:r>
      <w:hyperlink w:anchor="9e8mb7djswsd">
        <w:r w:rsidDel="00000000" w:rsidR="00000000" w:rsidRPr="00000000">
          <w:rPr>
            <w:rFonts w:ascii="Montserrat" w:cs="Montserrat" w:eastAsia="Montserrat" w:hAnsi="Montserrat"/>
            <w:i w:val="0"/>
            <w:iCs w:val="0"/>
            <w:smallCaps w:val="0"/>
            <w:strike w:val="0"/>
            <w:color w:val="000000"/>
            <w:sz w:val="24"/>
            <w:szCs w:val="24"/>
            <w:u w:val="single"/>
            <w:shd w:fill="auto" w:val="clear"/>
            <w:vertAlign w:val="baseline"/>
            <w:rtl w:val="0"/>
          </w:rPr>
          <w:t xml:space="preserve">harmful-media response</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accept reports and help without proof barriers or requiring child sexual imagery to be copied or forwarded. Do not delay emergency response; detector scores alone </w:t>
      </w:r>
      <w:r w:rsidDel="00000000" w:rsidR="00000000" w:rsidRPr="00000000">
        <w:rPr>
          <w:rFonts w:ascii="Montserrat" w:cs="Montserrat" w:eastAsia="Montserrat" w:hAnsi="Montserrat"/>
          <w:sz w:val="24"/>
          <w:szCs w:val="24"/>
          <w:rtl w:val="0"/>
        </w:rPr>
        <w:t xml:space="preserve">do not establish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wrongdoing. Confirm qualified response, confidentiality, support, nonretaliation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mandated reporting. [</w:t>
      </w:r>
      <w:hyperlink r:id="rId23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lj5k1v3j9zue" w:id="91"/>
    <w:bookmarkEnd w:id="91"/>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0" w:right="0" w:firstLine="0"/>
        <w:jc w:val="left"/>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color w:val="000000"/>
          <w:sz w:val="26"/>
          <w:szCs w:val="26"/>
          <w:rtl w:val="0"/>
        </w:rPr>
        <w:t xml:space="preserve">Decide whether staff are ready</w:t>
      </w:r>
      <w:r w:rsidDel="00000000" w:rsidR="00000000" w:rsidRPr="00000000">
        <w:rPr>
          <w:rtl w:val="0"/>
        </w:rPr>
      </w:r>
    </w:p>
    <w:p w:rsidR="00000000" w:rsidDel="00000000" w:rsidP="00000000" w:rsidRDefault="00000000" w:rsidRPr="00000000" w14:paraId="0000020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a discretionary use begins, confirm the relevant staff skills, covered roles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backup arrangements. Narrow or defer the use if necessary capability is missing. A course certificate is not use authorization.</w:t>
      </w:r>
      <w:r w:rsidDel="00000000" w:rsidR="00000000" w:rsidRPr="00000000">
        <w:rPr>
          <w:rtl w:val="0"/>
        </w:rPr>
      </w:r>
    </w:p>
    <w:p w:rsidR="00000000" w:rsidDel="00000000" w:rsidP="00000000" w:rsidRDefault="00000000" w:rsidRPr="00000000" w14:paraId="0000020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Assign a leader to obtain targeted SEA or regional assistance and secure time and funding. Specify the help and readiness check: for example, co-planning or modeling an authorized use, then reviewing Student work and access or supervision gaps. The SEA prioritizes limited-capacity LEAs for assistance. Continue age-appropriate literacy instruction while resolving tool-specific gaps. [</w:t>
      </w:r>
      <w:hyperlink r:id="rId23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§9(10)</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Staffing gaps do not remove required access.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Stop prohibited functions immediately, maintain permitted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promptly provide an Equivalent Pathway when access is interrupted. Verify that it works in fact; required-access costs remain with the LEA. [</w:t>
      </w:r>
      <w:hyperlink r:id="rId23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w5gyec3b6efw" w:id="92"/>
    <w:bookmarkEnd w:id="92"/>
    <w:p w:rsidR="00000000" w:rsidDel="00000000" w:rsidP="00000000" w:rsidRDefault="00000000" w:rsidRPr="00000000" w14:paraId="00000204">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205">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AI4K12 Initiative. (2021, June 28). Draft Big Idea 2—Progression chart: Representation and reasoning [Working draft, Version 0.1]. </w:t>
      </w:r>
      <w:hyperlink r:id="rId234">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https://ai4k12.org/wp-content/uploads/2022/03/AI4K12-Big-Idea-2-Progression-Chart-Working-Draft-of-Big-Idea-2-v.06.28.2021_v3.pdf</w:t>
        </w:r>
      </w:hyperlink>
      <w:r w:rsidDel="00000000" w:rsidR="00000000" w:rsidRPr="00000000">
        <w:rPr>
          <w:rtl w:val="0"/>
        </w:rPr>
      </w:r>
    </w:p>
    <w:p w:rsidR="00000000" w:rsidDel="00000000" w:rsidP="00000000" w:rsidRDefault="00000000" w:rsidRPr="00000000" w14:paraId="00000206">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Chicago Public Schools. (n.d.). Instructional practice with AI. In Instructional GenAI playbook. Retrieved October 20, 2026, from </w:t>
      </w:r>
      <w:hyperlink r:id="rId23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https://www.cps.edu/sites/ai-at-cps/cps-ai-library/instructional-genai-playbook/instructional-practice-with-ai/</w:t>
        </w:r>
      </w:hyperlink>
      <w:r w:rsidDel="00000000" w:rsidR="00000000" w:rsidRPr="00000000">
        <w:rPr>
          <w:rtl w:val="0"/>
        </w:rPr>
      </w:r>
    </w:p>
    <w:p w:rsidR="00000000" w:rsidDel="00000000" w:rsidP="00000000" w:rsidRDefault="00000000" w:rsidRPr="00000000" w14:paraId="00000207">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TeachAI. (2025). Principles for AI guidance. In AI guidance for schools toolkit. Retrieved October 20, 2026, from </w:t>
      </w:r>
      <w:hyperlink r:id="rId23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https://www.teachai.org/toolkit</w:t>
        </w:r>
      </w:hyperlink>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-principles</w:t>
      </w:r>
      <w:r w:rsidDel="00000000" w:rsidR="00000000" w:rsidRPr="00000000">
        <w:rPr>
          <w:rtl w:val="0"/>
        </w:rPr>
      </w:r>
    </w:p>
    <w:p w:rsidR="00000000" w:rsidDel="00000000" w:rsidP="00000000" w:rsidRDefault="00000000" w:rsidRPr="00000000" w14:paraId="00000208">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09</w:t>
      </w:r>
    </w:p>
    <w:bookmarkStart w:colFirst="0" w:colLast="0" w:name="4ft39wm0ugdq" w:id="93"/>
    <w:bookmarkEnd w:id="93"/>
    <w:bookmarkStart w:colFirst="0" w:colLast="0" w:name="nru4jz5cg6if" w:id="94"/>
    <w:bookmarkEnd w:id="94"/>
    <w:p w:rsidR="00000000" w:rsidDel="00000000" w:rsidP="00000000" w:rsidRDefault="00000000" w:rsidRPr="00000000" w14:paraId="00000209">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Review continued use and plan for exit</w:t>
      </w: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purchase does not settle whether a use should continue. Tools, evidence and children's needs change. Renewal should be a real decision, supported by current findings and continuity of required services. State disclosure and renewal arrangements should help LEAs act on changes without losing the records or support children need.</w:t>
      </w:r>
    </w:p>
    <w:bookmarkStart w:colFirst="0" w:colLast="0" w:name="1a53cdkktk5j" w:id="95"/>
    <w:bookmarkEnd w:id="95"/>
    <w:p w:rsidR="00000000" w:rsidDel="00000000" w:rsidP="00000000" w:rsidRDefault="00000000" w:rsidRPr="00000000" w14:paraId="0000020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Assign the decision and preserve support</w:t>
      </w:r>
      <w:r w:rsidDel="00000000" w:rsidR="00000000" w:rsidRPr="00000000">
        <w:rPr>
          <w:rtl w:val="0"/>
        </w:rPr>
      </w:r>
    </w:p>
    <w:p w:rsidR="00000000" w:rsidDel="00000000" w:rsidP="00000000" w:rsidRDefault="00000000" w:rsidRPr="00000000" w14:paraId="0000020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Review when the purpose, Student group, configuration, or supervision changes; the Provider or data practices change; a contract renews; new evidence appears; an Incident occurs; or use ends. Add a dated decision to the existing record and preserve the prior authorization.</w:t>
      </w: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Staff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Name the LEA decision-maker, qualified reviewers, support coordinator, and implementation owner. Fund review, communication, migration, and continuing service. Boards and executive advisers address policy and resources within actual authority, without replacing operational or qualified decisions.</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Systems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Stop prohibited functions immediately; promptly stop and resolve unauthorized use and notify affected Parents. Required support continues through permitted means, including when a contract expires. [</w:t>
      </w:r>
      <w:hyperlink r:id="rId23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9(5)–(8)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Ask: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may proceed or must stop, why, who acts, and what support works now?</w:t>
      </w:r>
      <w:r w:rsidDel="00000000" w:rsidR="00000000" w:rsidRPr="00000000">
        <w:rPr>
          <w:rtl w:val="0"/>
        </w:rPr>
      </w:r>
    </w:p>
    <w:bookmarkStart w:colFirst="0" w:colLast="0" w:name="9hxfrugp71kn" w:id="96"/>
    <w:bookmarkEnd w:id="96"/>
    <w:p w:rsidR="00000000" w:rsidDel="00000000" w:rsidP="00000000" w:rsidRDefault="00000000" w:rsidRPr="00000000" w14:paraId="00000210">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Decide the change before it reaches Students</w:t>
      </w:r>
      <w:r w:rsidDel="00000000" w:rsidR="00000000" w:rsidRPr="00000000">
        <w:rPr>
          <w:rtl w:val="0"/>
        </w:rPr>
      </w:r>
    </w:p>
    <w:p w:rsidR="00000000" w:rsidDel="00000000" w:rsidP="00000000" w:rsidRDefault="00000000" w:rsidRPr="00000000" w14:paraId="0000021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outside the authorized Student group, purpose, configuration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supervision needs </w:t>
      </w:r>
      <w:hyperlink w:anchor="5ts8xj1k6g7c">
        <w:r w:rsidDel="00000000" w:rsidR="00000000" w:rsidRPr="00000000">
          <w:rPr>
            <w:rFonts w:ascii="Montserrat" w:cs="Montserrat" w:eastAsia="Montserrat" w:hAnsi="Montserrat"/>
            <w:i w:val="0"/>
            <w:iCs w:val="0"/>
            <w:smallCaps w:val="0"/>
            <w:strike w:val="0"/>
            <w:color w:val="000000"/>
            <w:sz w:val="24"/>
            <w:szCs w:val="24"/>
            <w:u w:val="single"/>
            <w:shd w:fill="auto" w:val="clear"/>
            <w:vertAlign w:val="baseline"/>
            <w:rtl w:val="0"/>
          </w:rPr>
          <w:t xml:space="preserve">new authorization</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Material Change can occur within scope: any change that could materially affect Students, including functionality, safeguards, data practices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control, regardless of source. [</w:t>
      </w:r>
      <w:hyperlink r:id="rId23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3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Provider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Providers must give affected LEAs advance notice of Material Changes. Before changed use, the LEA reviews affected safeguards and evidence, authorizes continued use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notifies affected Parents. Do not start the change until the applicable requirements are met. [</w:t>
      </w:r>
      <w:hyperlink r:id="rId24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Materials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Review the affected educational purpose, evidence, safety, data, contract, and </w:t>
      </w:r>
      <w:hyperlink w:anchor="stlqjnqnwyc">
        <w:r w:rsidDel="00000000" w:rsidR="00000000" w:rsidRPr="00000000">
          <w:rPr>
            <w:rFonts w:ascii="Montserrat" w:cs="Montserrat" w:eastAsia="Montserrat" w:hAnsi="Montserrat"/>
            <w:i w:val="0"/>
            <w:iCs w:val="0"/>
            <w:smallCaps w:val="0"/>
            <w:strike w:val="0"/>
            <w:color w:val="000000"/>
            <w:sz w:val="24"/>
            <w:szCs w:val="24"/>
            <w:u w:val="single"/>
            <w:shd w:fill="auto" w:val="clear"/>
            <w:vertAlign w:val="baseline"/>
            <w:rtl w:val="0"/>
          </w:rPr>
          <w:t xml:space="preserve">access findings</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Reverify companion inaccessibility after Material Changes and accessibility after relevant Material Changes; provide accessible alternatives pending remediation. Reuse prior findings only when they still apply. [</w:t>
      </w:r>
      <w:hyperlink r:id="rId24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§§4(1)(c), 7(6)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Explain the actual change through the Chapter 7 notice process.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Notice is free, accessible, and in plain language, available by request on paper and in the Parent’s language, with a meaningful opportunity to respond. It must not delay required §7 access. [</w:t>
      </w:r>
      <w:hyperlink r:id="rId24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Only urgent security patches altering no other function or data practice are exempt from the advance LEA duties. Record why the exception applies. A patch adding a new analytics recipient does not qualify; review that processing before authorizing changed use. [</w:t>
      </w:r>
      <w:hyperlink r:id="rId24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Notification Check:</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If an unauthorized change is already operating, promptly stop and resolve it, maintain required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notify affected Parents. Assess Incident duties separately. Later review does not erase an earlier exposure. [</w:t>
      </w:r>
      <w:hyperlink r:id="rId24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§§9(5),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spclfumm8k34" w:id="97"/>
    <w:bookmarkEnd w:id="97"/>
    <w:p w:rsidR="00000000" w:rsidDel="00000000" w:rsidP="00000000" w:rsidRDefault="00000000" w:rsidRPr="00000000" w14:paraId="00000217">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Renew only on current evidence and conditions</w:t>
      </w: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Provider pre-check: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Providers disclose the conditions, amount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frequency of use associated with each claimed Student outcome, the evidence and its basis, or its absence. The SEA publishes disclosures without implying approval and sets renewal intervals. Annual public-list review is separate. [</w:t>
      </w:r>
      <w:hyperlink r:id="rId24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§§8(1), 9(6)</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Pre-renewal check:</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At every renewal, the LEA reviews current disclosures and all applicable requirements, including the evidence route for each function. Renew only uses that meet them. Check whether the Students, setting, supervision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use pattern match the evidence; a claimed dosage does not override developmental or screen-use limits. [</w:t>
      </w:r>
      <w:hyperlink r:id="rId24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 9(6), 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Judge required §7 support by function and maintain it throughout review and renewal. Do not delay support while seeking evidence of ordinary instructional learning gains; assess any ordinary instructional component separately. [</w:t>
      </w:r>
      <w:hyperlink r:id="rId24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§§3(2), 9(6), 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capacity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Update staff time, total costs, displaced learning, and access failures alongside benefits. For bundled curricula, retain useful print materials where permitted and check contract terms before narrowing a purchase. Resolve unfunded monitoring or service needs before approving discretionary scope. A payment milestone or favorable average does not replace safeguards.</w:t>
      </w: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Renew only the scope that meets applicable requirements.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If renewal cannot proceed, arrange permitted continuity. Conditional authorizations have fixed end dates; a contract renewal alone does not extend them. Record the decision and reasons as a recommended accountability practice. [</w:t>
      </w:r>
      <w:hyperlink r:id="rId24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§§9(6), 11(2)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w09zp6jmjfwl" w:id="98"/>
    <w:bookmarkEnd w:id="98"/>
    <w:p w:rsidR="00000000" w:rsidDel="00000000" w:rsidP="00000000" w:rsidRDefault="00000000" w:rsidRPr="00000000" w14:paraId="0000021D">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Review new evidence and meet publication duties</w:t>
      </w: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reassessment: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Review retracted, contradicted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no-longer-applicable evidence without waiting for renewal. Identify affected claims and decide whether to continue, change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stop. The Model State Policy requires applicable evidence for initial authorization, renewal</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expansion. [</w:t>
      </w:r>
      <w:hyperlink r:id="rId24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Authorizations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Conditional authorizations require pre-established safety, access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contract-termination criteria and fixed end dates. Apply those terms, and do not let learning gains offset safety or access failures. Prohibited functions stop immediately; required support continues. [</w:t>
      </w:r>
      <w:hyperlink r:id="rId25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11(2)</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21">
      <w:pPr>
        <w:pStyle w:val="Heading1"/>
        <w:ind w:right="2160"/>
        <w:rPr>
          <w:rFonts w:ascii="Montserrat" w:cs="Montserrat" w:eastAsia="Montserrat" w:hAnsi="Montserrat"/>
          <w:sz w:val="24"/>
          <w:szCs w:val="24"/>
        </w:rPr>
      </w:pPr>
      <w:bookmarkStart w:colFirst="0" w:colLast="0" w:name="_9yi5us1l5uij" w:id="99"/>
      <w:bookmarkEnd w:id="99"/>
      <w:r w:rsidDel="00000000" w:rsidR="00000000" w:rsidRPr="00000000">
        <w:rPr>
          <w:rFonts w:ascii="Montserrat" w:cs="Montserrat" w:eastAsia="Montserrat" w:hAnsi="Montserrat"/>
          <w:sz w:val="27"/>
          <w:szCs w:val="27"/>
        </w:rPr>
        <mc:AlternateContent>
          <mc:Choice Requires="wpg">
            <w:drawing>
              <wp:inline distB="114300" distT="114300" distL="114300" distR="114300">
                <wp:extent cx="6217920" cy="2262762"/>
                <wp:effectExtent b="0" l="0" r="0" t="0"/>
                <wp:docPr id="8" name=""/>
                <a:graphic>
                  <a:graphicData uri="http://schemas.microsoft.com/office/word/2010/wordprocessingGroup">
                    <wpg:wgp>
                      <wpg:cNvGrpSpPr/>
                      <wpg:grpSpPr>
                        <a:xfrm>
                          <a:off x="2380475" y="2004075"/>
                          <a:ext cx="6217920" cy="2262762"/>
                          <a:chOff x="2380475" y="2004075"/>
                          <a:chExt cx="6326950" cy="2171650"/>
                        </a:xfrm>
                      </wpg:grpSpPr>
                      <wps:wsp>
                        <wps:cNvSpPr/>
                        <wps:cNvPr id="2" name="Shape 2"/>
                        <wps:spPr>
                          <a:xfrm>
                            <a:off x="2385250" y="2008850"/>
                            <a:ext cx="6317400" cy="21621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917175" y="2212950"/>
                            <a:ext cx="5344200" cy="595200"/>
                          </a:xfrm>
                          <a:prstGeom prst="rect">
                            <a:avLst/>
                          </a:prstGeom>
                          <a:noFill/>
                          <a:ln>
                            <a:noFill/>
                          </a:ln>
                        </wps:spPr>
                        <wps:txbx>
                          <w:txbxContent>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Optional monitoring aid:</w:t>
                              </w:r>
                              <w:r w:rsidDel="00000000" w:rsidR="00000000" w:rsidRPr="00000000">
                                <w:rPr>
                                  <w:rFonts w:ascii="Montserrat" w:cs="Montserrat" w:eastAsia="Montserrat" w:hAnsi="Montserrat"/>
                                  <w:b w:val="0"/>
                                  <w:i w:val="0"/>
                                  <w:smallCaps w:val="0"/>
                                  <w:strike w:val="0"/>
                                  <w:color w:val="000000"/>
                                  <w:sz w:val="24"/>
                                  <w:vertAlign w:val="baseline"/>
                                </w:rPr>
                                <w:t xml:space="preserve"> The Regional Educational Laboratory's (REL) continuous-improvement toolkit can help separate implementation, learning outcomes, and unintended burdens. Record who collects the necessary information and when the decision-maker reviews it. Use existing evidence, including educator and family reports of recurring learning or access problems. A review cycle supplies no trial permission, additional data entitlement or extension of an authorization’s end date.</w:t>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Montserrat" w:cs="Montserrat" w:eastAsia="Montserrat" w:hAnsi="Montserrat"/>
                                  <w:b w:val="0"/>
                                  <w:i w:val="0"/>
                                  <w:smallCaps w:val="0"/>
                                  <w:strike w:val="0"/>
                                  <w:color w:val="000000"/>
                                  <w:sz w:val="24"/>
                                  <w:vertAlign w:val="baseline"/>
                                </w:rPr>
                              </w:r>
                            </w:p>
                            <w:p w:rsidR="00000000" w:rsidDel="00000000" w:rsidP="00000000" w:rsidRDefault="00000000" w:rsidRPr="00000000">
                              <w:pPr>
                                <w:spacing w:after="100" w:before="0" w:line="264.0000057220459"/>
                                <w:ind w:left="0" w:right="0" w:firstLine="0"/>
                                <w:jc w:val="left"/>
                                <w:textDirection w:val="btLr"/>
                              </w:pPr>
                              <w:r w:rsidDel="00000000" w:rsidR="00000000" w:rsidRPr="00000000">
                                <w:rPr>
                                  <w:rFonts w:ascii="Montserrat" w:cs="Montserrat" w:eastAsia="Montserrat" w:hAnsi="Montserrat"/>
                                  <w:b w:val="1"/>
                                  <w:i w:val="0"/>
                                  <w:smallCaps w:val="0"/>
                                  <w:strike w:val="0"/>
                                  <w:color w:val="000000"/>
                                  <w:sz w:val="24"/>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217920" cy="2262762"/>
                <wp:effectExtent b="0" l="0" r="0" t="0"/>
                <wp:docPr id="8"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217920" cy="226276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evaluation record: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Retain results, uncertainty, implementation conditions, and safety or access failures for conditional-use review. The separate publication duties below apply to Sandboxes.</w:t>
      </w: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Sandbox requirements: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publishes Sandbox evaluations, evidence gaps, unfavorable results, recommendations and reasoned actions, protecting Student Data and exploitable security details. Expansion beyond Sandbox use requires publication and §11(1) evidence. Neither publication nor payment alone authorizes expansion. [</w:t>
      </w:r>
      <w:hyperlink r:id="rId25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pcx9s9apon9c" w:id="100"/>
    <w:bookmarkEnd w:id="100"/>
    <w:p w:rsidR="00000000" w:rsidDel="00000000" w:rsidP="00000000" w:rsidRDefault="00000000" w:rsidRPr="00000000" w14:paraId="00000224">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5 Keep restart separate from renewal</w:t>
      </w:r>
      <w:r w:rsidDel="00000000" w:rsidR="00000000" w:rsidRPr="00000000">
        <w:rPr>
          <w:rtl w:val="0"/>
        </w:rPr>
      </w:r>
    </w:p>
    <w:p w:rsidR="00000000" w:rsidDel="00000000" w:rsidP="00000000" w:rsidRDefault="00000000" w:rsidRPr="00000000" w14:paraId="0000022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Pre-incident check:</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Incident restart requires documented cause, verified remedy, and support continuity; Provider assurances are insufficient. Keep affected use stopped while these remain unresolved and complete applicable change review. [</w:t>
      </w:r>
      <w:hyperlink r:id="rId25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Check the SEA restriction’s actual scope and status.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Local repair cannot lift a state suspension. Seek the competent authority’s decision while maintaining permitted support. Keep LEA Incident reporting and Parent notice separate from Provider reporting. [</w:t>
      </w:r>
      <w:hyperlink r:id="rId25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(11), 11(5)</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4ka2nw49o60o" w:id="101"/>
    <w:bookmarkEnd w:id="101"/>
    <w:p w:rsidR="00000000" w:rsidDel="00000000" w:rsidP="00000000" w:rsidRDefault="00000000" w:rsidRPr="00000000" w14:paraId="00000227">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Finish exit with usable records and working services</w:t>
      </w: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Provider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On LEA request, purpose completion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contract end, Providers and subprocessors must permanently delete Student Data and certify deletion in writing. Before deletion, they must provide a secure, interoperable export without requiring renewal or charging an export fee, and maintain required §7 support and continuity. [</w:t>
      </w:r>
      <w:hyperlink r:id="rId25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export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Authorized records staff confirm receipt, completeness for the lawful purpose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usable retrieval. A download link or unreadable archive is insufficient. Resolve withheld or unusable export through the contract and authorized channels; keep support working.</w:t>
      </w:r>
      <w:r w:rsidDel="00000000" w:rsidR="00000000" w:rsidRPr="00000000">
        <w:rPr>
          <w:rtl w:val="0"/>
        </w:rPr>
      </w:r>
    </w:p>
    <w:p w:rsidR="00000000" w:rsidDel="00000000" w:rsidP="00000000" w:rsidRDefault="00000000" w:rsidRPr="00000000" w14:paraId="0000022A">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Equivalent Pathway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Verify continued service in the child’s actual activity and required settings. An Equivalent Pathway provides the same access function in the same instructional period, with comparable independence and without avoidable exclusion, stigma, excessive delay, or unreasonable caregiver burden. The LEA bears required-access costs. Missing communication vocabulary or failed required home access leaves the service problem unresolved. [</w:t>
      </w:r>
      <w:hyperlink r:id="rId25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56">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Data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Compare written deletion certifications with the known Provider and subprocessor data chain, and follow up on missing confirmations. Required contracts permit penalty-free termination for noncompliance. Other payment consequences depend on applicable terms and authority; the Model State Policy supplies no general payment-at-expiry rule. [</w:t>
      </w:r>
      <w:hyperlink r:id="rId257">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§9(4), (8)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technical aid: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sz w:val="24"/>
          <w:szCs w:val="24"/>
          <w:shd w:fill="auto" w:val="clear"/>
          <w:vertAlign w:val="baseline"/>
          <w:rtl w:val="0"/>
        </w:rPr>
        <w:t xml:space="preserve">NIST SP 800-88 Revision 2’s sample certificate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58">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C, pp. 36–37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can inform LEA-controlled media records. Qualified staff select methods and verification. It does not prove that a hosted service deleted Provider or subprocessor copies; obtain service-specific evidence.</w:t>
      </w:r>
      <w:r w:rsidDel="00000000" w:rsidR="00000000" w:rsidRPr="00000000">
        <w:rPr>
          <w:rtl w:val="0"/>
        </w:rPr>
      </w:r>
    </w:p>
    <w:p w:rsidR="00000000" w:rsidDel="00000000" w:rsidP="00000000" w:rsidRDefault="00000000" w:rsidRPr="00000000" w14:paraId="0000022D">
      <w:pPr>
        <w:pStyle w:val="Heading2"/>
        <w:keepNext w:val="1"/>
        <w:keepLines w:val="1"/>
        <w:pageBreakBefore w:val="1"/>
        <w:widowControl w:val="1"/>
        <w:rPr>
          <w:rFonts w:ascii="Montserrat" w:cs="Montserrat" w:eastAsia="Montserrat" w:hAnsi="Montserrat"/>
        </w:rPr>
      </w:pPr>
      <w:r w:rsidDel="00000000" w:rsidR="00000000" w:rsidRPr="00000000">
        <w:rPr>
          <w:rtl w:val="0"/>
        </w:rPr>
      </w:r>
    </w:p>
    <w:bookmarkStart w:colFirst="0" w:colLast="0" w:name="pm8watfgba4b" w:id="102"/>
    <w:bookmarkEnd w:id="102"/>
    <w:p w:rsidR="00000000" w:rsidDel="00000000" w:rsidP="00000000" w:rsidRDefault="00000000" w:rsidRPr="00000000" w14:paraId="0000022E">
      <w:pPr>
        <w:pStyle w:val="Heading2"/>
        <w:keepNext w:val="1"/>
        <w:keepLines w:val="1"/>
        <w:widowControl w:val="1"/>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7 </w:t>
      </w:r>
      <w:r w:rsidDel="00000000" w:rsidR="00000000" w:rsidRPr="00000000">
        <w:rPr>
          <w:rFonts w:ascii="Montserrat" w:cs="Montserrat" w:eastAsia="Montserrat" w:hAnsi="Montserrat"/>
          <w:color w:val="000000"/>
          <w:rtl w:val="0"/>
        </w:rPr>
        <w:t xml:space="preserve">Preserve lawful records and verify </w:t>
      </w:r>
      <w:r w:rsidDel="00000000" w:rsidR="00000000" w:rsidRPr="00000000">
        <w:rPr>
          <w:rFonts w:ascii="Montserrat" w:cs="Montserrat" w:eastAsia="Montserrat" w:hAnsi="Montserrat"/>
          <w:color w:val="000000"/>
          <w:rtl w:val="0"/>
        </w:rPr>
        <w:t xml:space="preserve">completion</w:t>
      </w:r>
      <w:r w:rsidDel="00000000" w:rsidR="00000000" w:rsidRPr="00000000">
        <w:rPr>
          <w:rtl w:val="0"/>
        </w:rPr>
      </w:r>
    </w:p>
    <w:p w:rsidR="00000000" w:rsidDel="00000000" w:rsidP="00000000" w:rsidRDefault="00000000" w:rsidRPr="00000000" w14:paraId="0000022F">
      <w:pPr>
        <w:rPr/>
      </w:pPr>
      <w:r w:rsidDel="00000000" w:rsidR="00000000" w:rsidRPr="00000000">
        <w:rPr/>
        <w:drawing>
          <wp:inline distB="114300" distT="114300" distL="114300" distR="114300">
            <wp:extent cx="6219825" cy="3863490"/>
            <wp:effectExtent b="0" l="0" r="0" t="0"/>
            <wp:docPr descr="Graphic Design - The Lawful Records checklist&#10;☐ Get the data back. The company provides a secure, usable export before deleting anything, with no fee and no renewal required.&#10;☐ Check that the export works. Records staff confirm it’s complete and can be opened. A download link alone doesn’t count.&#10;☐ Keep support working. The replacement works in the child’s actual activity, including at home if required.&#10;☐ Check open records requests. Look for any parent requests to see records before data is deleted.&#10;☐ Get proof of deletion. Written certificates from the company and every vendor that handled the data.&#10;☐ Keep only what the law requires. Name the legal reason, who holds the records, and when they’ll be deleted.&#10;☐ Update the public list and tell families about the change.&#10;☐ Assign an owner to anything still open, even after the contract closes." id="14" name="image4.png"/>
            <a:graphic>
              <a:graphicData uri="http://schemas.openxmlformats.org/drawingml/2006/picture">
                <pic:pic>
                  <pic:nvPicPr>
                    <pic:cNvPr descr="Graphic Design - The Lawful Records checklist&#10;☐ Get the data back. The company provides a secure, usable export before deleting anything, with no fee and no renewal required.&#10;☐ Check that the export works. Records staff confirm it’s complete and can be opened. A download link alone doesn’t count.&#10;☐ Keep support working. The replacement works in the child’s actual activity, including at home if required.&#10;☐ Check open records requests. Look for any parent requests to see records before data is deleted.&#10;☐ Get proof of deletion. Written certificates from the company and every vendor that handled the data.&#10;☐ Keep only what the law requires. Name the legal reason, who holds the records, and when they’ll be deleted.&#10;☐ Update the public list and tell families about the change.&#10;☐ Assign an owner to anything still open, even after the contract closes." id="0" name="image4.png"/>
                    <pic:cNvPicPr preferRelativeResize="0"/>
                  </pic:nvPicPr>
                  <pic:blipFill>
                    <a:blip r:embed="rId259"/>
                    <a:srcRect b="20913" l="0" r="0" t="16919"/>
                    <a:stretch>
                      <a:fillRect/>
                    </a:stretch>
                  </pic:blipFill>
                  <pic:spPr>
                    <a:xfrm>
                      <a:off x="0" y="0"/>
                      <a:ext cx="6219825" cy="3863490"/>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Provider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For Student Data held by Providers or subprocessors after an LEA deletion request, purpose completion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contract end, only protected records required by law or legal holds may remain. Restrict their use and delete them when the requirement ends. Qualified records staff identify the legal basis, custodian, and end trigger, and separately verify the lawful retention requirements for the LEA's own records. The Model State Policy sets no universal retention period. [</w:t>
      </w:r>
      <w:hyperlink r:id="rId26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process aid: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Privacy Technical Assistance Center’s data-destruction guide can help records staff agree on data scope and responsible sign-off. Verify current technical guidance and applicable retention requirements; the guide does not supply a universal schedule. Consult the appropriate </w:t>
      </w:r>
      <w:r w:rsidDel="00000000" w:rsidR="00000000" w:rsidRPr="00000000">
        <w:rPr>
          <w:rFonts w:ascii="Montserrat" w:cs="Montserrat" w:eastAsia="Montserrat" w:hAnsi="Montserrat"/>
          <w:sz w:val="24"/>
          <w:szCs w:val="24"/>
          <w:rtl w:val="0"/>
        </w:rPr>
        <w:t xml:space="preserve">SEA or LEA records-retention authority about applicable schedules. </w:t>
      </w:r>
    </w:p>
    <w:p w:rsidR="00000000" w:rsidDel="00000000" w:rsidP="00000000" w:rsidRDefault="00000000" w:rsidRPr="00000000" w14:paraId="00000233">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Data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Before deletion, qualified records staff should check outstanding Parent or eligible-student inspection requests and any resulting preservation duties under applicable law. The </w:t>
      </w:r>
      <w:r w:rsidDel="00000000" w:rsidR="00000000" w:rsidRPr="00000000">
        <w:rPr>
          <w:rFonts w:ascii="Montserrat" w:cs="Montserrat" w:eastAsia="Montserrat" w:hAnsi="Montserrat"/>
          <w:sz w:val="24"/>
          <w:szCs w:val="24"/>
          <w:rtl w:val="0"/>
        </w:rPr>
        <w:t xml:space="preserve">U.S. Department of Education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 student-records FAQ is a starting reference, not a substitute for that determination.</w:t>
      </w:r>
      <w:r w:rsidDel="00000000" w:rsidR="00000000" w:rsidRPr="00000000">
        <w:rPr>
          <w:rtl w:val="0"/>
        </w:rPr>
      </w:r>
    </w:p>
    <w:p w:rsidR="00000000" w:rsidDel="00000000" w:rsidP="00000000" w:rsidRDefault="00000000" w:rsidRPr="00000000" w14:paraId="0000023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Accessibility check: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standards must preserve auditable records of authorized Student conversations and automated outputs materially informing decisions. </w:t>
      </w:r>
      <w:r w:rsidDel="00000000" w:rsidR="00000000" w:rsidRPr="00000000">
        <w:rPr>
          <w:rFonts w:ascii="Montserrat" w:cs="Montserrat" w:eastAsia="Montserrat" w:hAnsi="Montserrat"/>
          <w:sz w:val="24"/>
          <w:szCs w:val="24"/>
          <w:rtl w:val="0"/>
        </w:rPr>
        <w:t xml:space="preserve">In line with federal and state laws, 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hey must enable review after termination and timely lawful access for authorized school and LEA personnel and Parents to their Student’s records, without unnecessary collection or retention. Recommended: test retrieval before closure and flag missing standards. [</w:t>
      </w:r>
      <w:hyperlink r:id="rId26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Retention duties permit no prohibited collection or function.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Unlawfully trained models may not serve Students; deletion of source data does not by itself establish lawfulness. [</w:t>
      </w:r>
      <w:hyperlink r:id="rId26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completion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Record the decision and reasons; confirm actual settings, required family notice and the updated public list; and verify continued support. For exit, account for usable export, deletion certification, and lawful retention. Assign unresolved obligations even after pr</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o</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curement closes. Public-list updating remains a model duty. [</w:t>
      </w:r>
      <w:hyperlink r:id="rId263">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§§8(1), 9(8)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8ses2j7yn0zw" w:id="103"/>
    <w:bookmarkEnd w:id="103"/>
    <w:p w:rsidR="00000000" w:rsidDel="00000000" w:rsidP="00000000" w:rsidRDefault="00000000" w:rsidRPr="00000000" w14:paraId="00000237">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238">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Chandramouli, R., &amp; Hibbard, E. A. (2025). Guidelines for media sanitization (NIST Special Publication 800-88, Revision 2). National Institute of Standards and Technology. </w:t>
      </w:r>
      <w:hyperlink r:id="rId264">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https://doi.org/10.6028/NIST.SP.800-88r2</w:t>
        </w:r>
      </w:hyperlink>
      <w:r w:rsidDel="00000000" w:rsidR="00000000" w:rsidRPr="00000000">
        <w:rPr>
          <w:rtl w:val="0"/>
        </w:rPr>
      </w:r>
    </w:p>
    <w:p w:rsidR="00000000" w:rsidDel="00000000" w:rsidP="00000000" w:rsidRDefault="00000000" w:rsidRPr="00000000" w14:paraId="00000239">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Regional Educational Laboratory Northeast &amp; Islands. (n.d.). PDSA planning template [Template]. </w:t>
      </w:r>
      <w:hyperlink r:id="rId26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https://ies.ed.gov/sites/default/files/migrated/rel/regions/northeast/publications/pdf/handout15_PDSA-template.pdf</w:t>
        </w:r>
      </w:hyperlink>
      <w:r w:rsidDel="00000000" w:rsidR="00000000" w:rsidRPr="00000000">
        <w:rPr>
          <w:rtl w:val="0"/>
        </w:rPr>
      </w:r>
    </w:p>
    <w:p w:rsidR="00000000" w:rsidDel="00000000" w:rsidP="00000000" w:rsidRDefault="00000000" w:rsidRPr="00000000" w14:paraId="0000023A">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Shakman, K., Wogan, D., Rodriguez, S., Boyce, J., &amp; Shaver, D. (2020). Continuous improvement in education: A toolkit for schools and districts (REL 2021–014). U.S. Department of Education, Institute of Education Sciences, National Center for Education Evaluation and Regional Assistance, Regional Educational Laboratory Northeast &amp; Islands. </w:t>
      </w:r>
      <w:hyperlink r:id="rId26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https://ies.ed.gov/sites/default/files/rel-northeast-islands/document/2025/11/REL_2021014.pdf</w:t>
        </w:r>
      </w:hyperlink>
      <w:r w:rsidDel="00000000" w:rsidR="00000000" w:rsidRPr="00000000">
        <w:rPr>
          <w:rtl w:val="0"/>
        </w:rPr>
      </w:r>
    </w:p>
    <w:p w:rsidR="00000000" w:rsidDel="00000000" w:rsidP="00000000" w:rsidRDefault="00000000" w:rsidRPr="00000000" w14:paraId="0000023B">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U.S. Department of Education, Privacy Technical Assistance Center. (2014, May). Best practices for data destruction (PTAC-IB-5). </w:t>
      </w:r>
      <w:hyperlink r:id="rId267">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https://studentprivacy.ed.gov/sites/default/files/resource_document/file/Best%20Practices%20for%20Data%20Destruction%20%282019-3-26%29-508.pdf</w:t>
        </w:r>
      </w:hyperlink>
      <w:r w:rsidDel="00000000" w:rsidR="00000000" w:rsidRPr="00000000">
        <w:rPr>
          <w:rtl w:val="0"/>
        </w:rPr>
      </w:r>
    </w:p>
    <w:p w:rsidR="00000000" w:rsidDel="00000000" w:rsidP="00000000" w:rsidRDefault="00000000" w:rsidRPr="00000000" w14:paraId="0000023C">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U.S. Department of Education, Student Privacy Policy Office. (n.d.). Does an educational agency or institution have discretion over what education records it decides to create and keep? Retrieved October 20, 2026, from </w:t>
      </w:r>
      <w:hyperlink r:id="rId268">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https://studentprivacy.ed.gov/faq/does-educational-agency-or-institution-have-discretion-over-what-education-records-it-decides</w:t>
        </w:r>
      </w:hyperlink>
      <w:r w:rsidDel="00000000" w:rsidR="00000000" w:rsidRPr="00000000">
        <w:rPr>
          <w:rtl w:val="0"/>
        </w:rPr>
      </w:r>
    </w:p>
    <w:p w:rsidR="00000000" w:rsidDel="00000000" w:rsidP="00000000" w:rsidRDefault="00000000" w:rsidRPr="00000000" w14:paraId="0000023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Chapter 10</w:t>
      </w:r>
    </w:p>
    <w:bookmarkStart w:colFirst="0" w:colLast="0" w:name="bra8rm5c7bq9" w:id="104"/>
    <w:bookmarkEnd w:id="104"/>
    <w:bookmarkStart w:colFirst="0" w:colLast="0" w:name="f8y5jjs4mb03" w:id="105"/>
    <w:bookmarkEnd w:id="105"/>
    <w:p w:rsidR="00000000" w:rsidDel="00000000" w:rsidP="00000000" w:rsidRDefault="00000000" w:rsidRPr="00000000" w14:paraId="0000023E">
      <w:pPr>
        <w:pStyle w:val="Heading1"/>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Make state responsibilities and LEA capacity work together</w:t>
      </w: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sz w:val="24"/>
          <w:szCs w:val="24"/>
          <w:rtl w:val="0"/>
        </w:rPr>
        <w:t xml:space="preserve">Under the model, state leadership makes requirements usable through standards, public information, training, procurement support, review and oversight. LEAs retain responsibility for their decisions and delivery. Leaders must act within their authority.</w:t>
      </w:r>
      <w:r w:rsidDel="00000000" w:rsidR="00000000" w:rsidRPr="00000000">
        <w:rPr>
          <w:rtl w:val="0"/>
        </w:rPr>
      </w:r>
    </w:p>
    <w:bookmarkStart w:colFirst="0" w:colLast="0" w:name="euf15bpgedc2" w:id="106"/>
    <w:bookmarkEnd w:id="106"/>
    <w:p w:rsidR="00000000" w:rsidDel="00000000" w:rsidP="00000000" w:rsidRDefault="00000000" w:rsidRPr="00000000" w14:paraId="00000240">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Decide what can proceed and who must act</w:t>
      </w:r>
      <w:r w:rsidDel="00000000" w:rsidR="00000000" w:rsidRPr="00000000">
        <w:rPr>
          <w:rtl w:val="0"/>
        </w:rPr>
      </w:r>
    </w:p>
    <w:p w:rsidR="00000000" w:rsidDel="00000000" w:rsidP="00000000" w:rsidRDefault="00000000" w:rsidRPr="00000000" w14:paraId="00000241">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Before launch, renewal, a capacity loss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an SEA restriction, state and LEA leaders need clear answers:</w:t>
      </w: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State leaders: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must the state issue, provide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decide? Who owns unfinished work, and wh</w:t>
      </w:r>
      <w:r w:rsidDel="00000000" w:rsidR="00000000" w:rsidRPr="00000000">
        <w:rPr>
          <w:rFonts w:ascii="Montserrat" w:cs="Montserrat" w:eastAsia="Montserrat" w:hAnsi="Montserrat"/>
          <w:sz w:val="24"/>
          <w:szCs w:val="24"/>
          <w:rtl w:val="0"/>
        </w:rPr>
        <w:t xml:space="preserve">at assistance do LEAs need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 leaders: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Which decisions can we make, which depend on state action, and what qualified staff and funding are available?</w:t>
      </w:r>
      <w:r w:rsidDel="00000000" w:rsidR="00000000" w:rsidRPr="00000000">
        <w:rPr>
          <w:rtl w:val="0"/>
        </w:rPr>
      </w:r>
    </w:p>
    <w:p w:rsidR="00000000" w:rsidDel="00000000" w:rsidP="00000000" w:rsidRDefault="00000000" w:rsidRPr="00000000" w14:paraId="0000024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All leaders: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required support works for children now, and who is responsible for resolving a gap?</w:t>
      </w:r>
      <w:r w:rsidDel="00000000" w:rsidR="00000000" w:rsidRPr="00000000">
        <w:rPr>
          <w:rtl w:val="0"/>
        </w:rPr>
      </w:r>
    </w:p>
    <w:p w:rsidR="00000000" w:rsidDel="00000000" w:rsidP="00000000" w:rsidRDefault="00000000" w:rsidRPr="00000000" w14:paraId="00000245">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Policy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SEA leaders assign state standards, assistance, reporting, and review routes. LEA leaders assign authorization, qualified review, funding, and support. Governors’ advisers and boards coordinate policy and resources within actual authority, without replacing the SEA, service teams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independent reviewers.</w:t>
      </w:r>
      <w:r w:rsidDel="00000000" w:rsidR="00000000" w:rsidRPr="00000000">
        <w:rPr>
          <w:rtl w:val="0"/>
        </w:rPr>
      </w:r>
    </w:p>
    <w:p w:rsidR="00000000" w:rsidDel="00000000" w:rsidP="00000000" w:rsidRDefault="00000000" w:rsidRPr="00000000" w14:paraId="0000024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Data check: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existing implementation records, identify each required state action’s responsible office, issued requirement or pending decision, date, scope, local contact, unresolved question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next action. Distinguish proposals and promises from issued requirements.</w:t>
      </w:r>
      <w:r w:rsidDel="00000000" w:rsidR="00000000" w:rsidRPr="00000000">
        <w:rPr>
          <w:rtl w:val="0"/>
        </w:rPr>
      </w:r>
    </w:p>
    <w:p w:rsidR="00000000" w:rsidDel="00000000" w:rsidP="00000000" w:rsidRDefault="00000000" w:rsidRPr="00000000" w14:paraId="0000024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Keep permission and readiness distinct.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Do not begin dependent discretionary work until the required decision and capability are in place. Stop prohibited functions immediately while maintaining permitted required support; provide an Equivalent Pathway when access is interrupted. [</w:t>
      </w:r>
      <w:hyperlink r:id="rId26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 9(2), (10)–(11)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bookmarkStart w:colFirst="0" w:colLast="0" w:name="v1jk00u6zdk4" w:id="107"/>
    <w:bookmarkEnd w:id="107"/>
    <w:p w:rsidR="00000000" w:rsidDel="00000000" w:rsidP="00000000" w:rsidRDefault="00000000" w:rsidRPr="00000000" w14:paraId="00000248">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Establish the actual legal starting point</w:t>
      </w:r>
      <w:r w:rsidDel="00000000" w:rsidR="00000000" w:rsidRPr="00000000">
        <w:rPr>
          <w:rtl w:val="0"/>
        </w:rPr>
      </w:r>
    </w:p>
    <w:p w:rsidR="00000000" w:rsidDel="00000000" w:rsidP="00000000" w:rsidRDefault="00000000" w:rsidRPr="00000000" w14:paraId="00000249">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Staff check: </w:t>
      </w:r>
      <w:r w:rsidDel="00000000" w:rsidR="00000000" w:rsidRPr="00000000">
        <w:rPr>
          <w:rFonts w:ascii="Montserrat" w:cs="Montserrat" w:eastAsia="Montserrat" w:hAnsi="Montserrat"/>
          <w:color w:val="000000"/>
          <w:sz w:val="24"/>
          <w:szCs w:val="24"/>
          <w:rtl w:val="0"/>
        </w:rPr>
        <w:t xml:space="preserve">Qualified personnel should verify the jurisdiction’s adoption instrument, effective dates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governing requirements. The Model State Policy proposes the following transition provisions; it does not itself enact them:</w:t>
      </w: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The companion prohibition applies within 60 days of enactment.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Other duties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take effect [ex. July 1, 20XX].</w:t>
      </w: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Providers confirm companion exclusion to both LEAs and the SEA within 60 days of the applicable enactment or registration opening.</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Existing uses and contracts governing Student-Facing Education Technology must comply at renewal or within [12] months, whichever comes first, without postponing duties under other law. Neither this transition nor the Provider-confirmation period postpones the companion prohibition in §12(1). Unfilled brackets do not establish a local date.</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Nothing diminishes rights or protections under IDEA, Section 504, ADA, FERPA, PPRA, COPPA or CIPA; more protective law controls. No Student may be sanctioned or denied required education, services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access. Invalid provisions are severable. </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§12</w:t>
      </w:r>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24E">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Resolve uncertain applicability with the competent legal authority. The playbook cannot fill legislative placeholders or change existing rights.</w:t>
      </w:r>
      <w:r w:rsidDel="00000000" w:rsidR="00000000" w:rsidRPr="00000000">
        <w:rPr>
          <w:rtl w:val="0"/>
        </w:rPr>
      </w:r>
    </w:p>
    <w:bookmarkStart w:colFirst="0" w:colLast="0" w:name="l30n0n4ckosn" w:id="108"/>
    <w:bookmarkEnd w:id="108"/>
    <w:p w:rsidR="00000000" w:rsidDel="00000000" w:rsidP="00000000" w:rsidRDefault="00000000" w:rsidRPr="00000000" w14:paraId="0000024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Receive state specifications without confusing listing with permission</w:t>
      </w:r>
      <w:r w:rsidDel="00000000" w:rsidR="00000000" w:rsidRPr="00000000">
        <w:rPr>
          <w:rtl w:val="0"/>
        </w:rPr>
      </w:r>
    </w:p>
    <w:p w:rsidR="00000000" w:rsidDel="00000000" w:rsidP="00000000" w:rsidRDefault="00000000" w:rsidRPr="00000000" w14:paraId="00000250">
      <w:pPr>
        <w:keepLines w:val="0"/>
        <w:widowControl w:val="1"/>
        <w:numPr>
          <w:ilvl w:val="0"/>
          <w:numId w:val="80"/>
        </w:numPr>
        <w:spacing w:after="0" w:afterAutospacing="0"/>
        <w:ind w:left="36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bCs w:val="1"/>
          <w:sz w:val="24"/>
          <w:szCs w:val="24"/>
          <w:rtl w:val="0"/>
        </w:rPr>
        <w:t xml:space="preserve">Registry: </w:t>
      </w:r>
      <w:r w:rsidDel="00000000" w:rsidR="00000000" w:rsidRPr="00000000">
        <w:rPr>
          <w:rFonts w:ascii="Montserrat" w:cs="Montserrat" w:eastAsia="Montserrat" w:hAnsi="Montserrat"/>
          <w:color w:val="000000"/>
          <w:sz w:val="24"/>
          <w:szCs w:val="24"/>
          <w:rtl w:val="0"/>
        </w:rPr>
        <w:t xml:space="preserve">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color w:val="000000"/>
          <w:sz w:val="24"/>
          <w:szCs w:val="24"/>
          <w:rtl w:val="0"/>
        </w:rPr>
        <w:t xml:space="preserve"> shall maintain </w:t>
      </w:r>
      <w:r w:rsidDel="00000000" w:rsidR="00000000" w:rsidRPr="00000000">
        <w:rPr>
          <w:rFonts w:ascii="Montserrat" w:cs="Montserrat" w:eastAsia="Montserrat" w:hAnsi="Montserrat"/>
          <w:sz w:val="24"/>
          <w:szCs w:val="24"/>
          <w:rtl w:val="0"/>
        </w:rPr>
        <w:t xml:space="preserve">a public statewide registry of Student-Facing Education Technology tools and publish current disclosures, evidence (or its absence)</w:t>
      </w:r>
      <w:r w:rsidDel="00000000" w:rsidR="00000000" w:rsidRPr="00000000">
        <w:rPr>
          <w:rFonts w:ascii="Montserrat" w:cs="Montserrat" w:eastAsia="Montserrat" w:hAnsi="Montserrat"/>
          <w:color w:val="000000"/>
          <w:sz w:val="24"/>
          <w:szCs w:val="24"/>
          <w:rtl w:val="0"/>
        </w:rPr>
        <w:t xml:space="preserve">, review status, and permitted scope. Providers register each tool, disclose material functions and data practices, and attest both to companion inaccessibility and to applicable Provider obligations. Attestations do not establish compliance or replace LEA duties. Registration, review and listing confer no State approval or endorsement. [</w:t>
      </w:r>
      <w:hyperlink r:id="rId270">
        <w:r w:rsidDel="00000000" w:rsidR="00000000" w:rsidRPr="00000000">
          <w:rPr>
            <w:rFonts w:ascii="Montserrat" w:cs="Montserrat" w:eastAsia="Montserrat" w:hAnsi="Montserrat"/>
            <w:color w:val="1155cc"/>
            <w:sz w:val="24"/>
            <w:szCs w:val="24"/>
            <w:u w:val="single"/>
            <w:rtl w:val="0"/>
          </w:rPr>
          <w:t xml:space="preserve">§9(1)</w:t>
        </w:r>
      </w:hyperlink>
      <w:r w:rsidDel="00000000" w:rsidR="00000000" w:rsidRPr="00000000">
        <w:rPr>
          <w:rFonts w:ascii="Montserrat" w:cs="Montserrat" w:eastAsia="Montserrat" w:hAnsi="Montserrat"/>
          <w:color w:val="000000"/>
          <w:sz w:val="24"/>
          <w:szCs w:val="24"/>
          <w:rtl w:val="0"/>
        </w:rPr>
        <w:t xml:space="preserve">] 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color w:val="000000"/>
          <w:sz w:val="24"/>
          <w:szCs w:val="24"/>
          <w:rtl w:val="0"/>
        </w:rPr>
        <w:t xml:space="preserve"> may charge Providers a nominal registration or renewal fee covering reasonable administrative costs. [</w:t>
      </w:r>
      <w:hyperlink r:id="rId271">
        <w:r w:rsidDel="00000000" w:rsidR="00000000" w:rsidRPr="00000000">
          <w:rPr>
            <w:rFonts w:ascii="Montserrat" w:cs="Montserrat" w:eastAsia="Montserrat" w:hAnsi="Montserrat"/>
            <w:color w:val="1155cc"/>
            <w:sz w:val="24"/>
            <w:szCs w:val="24"/>
            <w:u w:val="single"/>
            <w:rtl w:val="0"/>
          </w:rPr>
          <w:t xml:space="preserve">§9(3)</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51">
      <w:pPr>
        <w:keepLines w:val="0"/>
        <w:widowControl w:val="1"/>
        <w:numPr>
          <w:ilvl w:val="0"/>
          <w:numId w:val="80"/>
        </w:numPr>
        <w:spacing w:after="0" w:afterAutospacing="0"/>
        <w:ind w:left="36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bCs w:val="1"/>
          <w:sz w:val="24"/>
          <w:szCs w:val="24"/>
          <w:rtl w:val="0"/>
        </w:rPr>
        <w:t xml:space="preserve">Safeguards: </w:t>
      </w:r>
      <w:r w:rsidDel="00000000" w:rsidR="00000000" w:rsidRPr="00000000">
        <w:rPr>
          <w:rFonts w:ascii="Montserrat" w:cs="Montserrat" w:eastAsia="Montserrat" w:hAnsi="Montserrat"/>
          <w:color w:val="000000"/>
          <w:sz w:val="24"/>
          <w:szCs w:val="24"/>
          <w:rtl w:val="0"/>
        </w:rPr>
        <w:t xml:space="preserve">The </w:t>
      </w:r>
      <w:r w:rsidDel="00000000" w:rsidR="00000000" w:rsidRPr="00000000">
        <w:rPr>
          <w:rFonts w:ascii="Montserrat" w:cs="Montserrat" w:eastAsia="Montserrat" w:hAnsi="Montserrat"/>
          <w:sz w:val="24"/>
          <w:szCs w:val="24"/>
          <w:rtl w:val="0"/>
        </w:rPr>
        <w:t xml:space="preserve">SEA</w:t>
      </w:r>
      <w:r w:rsidDel="00000000" w:rsidR="00000000" w:rsidRPr="00000000">
        <w:rPr>
          <w:rFonts w:ascii="Montserrat" w:cs="Montserrat" w:eastAsia="Montserrat" w:hAnsi="Montserrat"/>
          <w:color w:val="000000"/>
          <w:sz w:val="24"/>
          <w:szCs w:val="24"/>
          <w:rtl w:val="0"/>
        </w:rPr>
        <w:t xml:space="preserve"> sets minimum safeguard standards, requires secure interoperability with LEA infrastructure and establishes an evaluation framework for safeguard effectiveness and evidence of positive Student outcomes consistent with Section 11. It monitors compliance and, on published recurring schedules, updates the framework and publishes reports to the Legislature. SEA leaders verify those state actions; LEAs use applicable standards in authorization and renewal. [</w:t>
      </w:r>
      <w:hyperlink r:id="rId272">
        <w:r w:rsidDel="00000000" w:rsidR="00000000" w:rsidRPr="00000000">
          <w:rPr>
            <w:rFonts w:ascii="Montserrat" w:cs="Montserrat" w:eastAsia="Montserrat" w:hAnsi="Montserrat"/>
            <w:color w:val="1155cc"/>
            <w:sz w:val="24"/>
            <w:szCs w:val="24"/>
            <w:u w:val="single"/>
            <w:rtl w:val="0"/>
          </w:rPr>
          <w:t xml:space="preserve">§9(9)</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52">
      <w:pPr>
        <w:keepLines w:val="0"/>
        <w:widowControl w:val="1"/>
        <w:numPr>
          <w:ilvl w:val="0"/>
          <w:numId w:val="80"/>
        </w:numPr>
        <w:ind w:left="36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bCs w:val="1"/>
          <w:sz w:val="24"/>
          <w:szCs w:val="24"/>
          <w:rtl w:val="0"/>
        </w:rPr>
        <w:t xml:space="preserve">Staff: </w:t>
      </w:r>
      <w:r w:rsidDel="00000000" w:rsidR="00000000" w:rsidRPr="00000000">
        <w:rPr>
          <w:rFonts w:ascii="Montserrat" w:cs="Montserrat" w:eastAsia="Montserrat" w:hAnsi="Montserrat"/>
          <w:color w:val="000000"/>
          <w:sz w:val="24"/>
          <w:szCs w:val="24"/>
          <w:rtl w:val="0"/>
        </w:rPr>
        <w:t xml:space="preserve">Identify state owners for authorization, accessibility, instructional design, harmful content, contracts, security, renewal, retention, complaints, access appeals, Sandbox arrangements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Incident-reporting deadlines. Give LEAs issued requirements and a usable contact; local procedures cannot replace a required state decision. [</w:t>
      </w:r>
      <w:hyperlink r:id="rId273">
        <w:r w:rsidDel="00000000" w:rsidR="00000000" w:rsidRPr="00000000">
          <w:rPr>
            <w:rFonts w:ascii="Montserrat" w:cs="Montserrat" w:eastAsia="Montserrat" w:hAnsi="Montserrat"/>
            <w:color w:val="1155cc"/>
            <w:sz w:val="24"/>
            <w:szCs w:val="24"/>
            <w:u w:val="single"/>
            <w:rtl w:val="0"/>
          </w:rPr>
          <w:t xml:space="preserve">§§7–11</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k7btottzrgeg" w:id="109"/>
    <w:bookmarkEnd w:id="109"/>
    <w:p w:rsidR="00000000" w:rsidDel="00000000" w:rsidP="00000000" w:rsidRDefault="00000000" w:rsidRPr="00000000" w14:paraId="00000253">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Obtain usable materials and safeguarding standards</w:t>
      </w:r>
      <w:r w:rsidDel="00000000" w:rsidR="00000000" w:rsidRPr="00000000">
        <w:rPr>
          <w:rtl w:val="0"/>
        </w:rPr>
      </w:r>
    </w:p>
    <w:p w:rsidR="00000000" w:rsidDel="00000000" w:rsidP="00000000" w:rsidRDefault="00000000" w:rsidRPr="00000000" w14:paraId="0000025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Materials: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SEA supplies and updates free, high-quality PreK–5 AI-literacy materials and trains educators. Materials must meet §10(7)’s quality, accessibility, </w:t>
      </w:r>
      <w:r w:rsidDel="00000000" w:rsidR="00000000" w:rsidRPr="00000000">
        <w:rPr>
          <w:rFonts w:ascii="Montserrat" w:cs="Montserrat" w:eastAsia="Montserrat" w:hAnsi="Montserrat"/>
          <w:sz w:val="24"/>
          <w:szCs w:val="24"/>
          <w:rtl w:val="0"/>
        </w:rPr>
        <w:t xml:space="preserve">State standards,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open-license conditions and include non-digital activities. Local leads plan delivery. No Student AI Account or Student AI-tool use is required. See Chapter 8. [</w:t>
      </w:r>
      <w:hyperlink r:id="rId274">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Professional development: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The SEA provides free, accessible professional-development resources and free training or technical assistance. LEAs ensure ongoing, role-appropriate staff preparation on the required subjects and the Act. State provision does not replace local choice and delivery. [</w:t>
      </w:r>
      <w:hyperlink r:id="rId275">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§10(8)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5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The SEA sets harmful-media standards under §10(2).</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LEAs provide prompt protection, confidentiality, educational access and support, prevent retaliation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accept reports without the specified proof or imagery-sharing barriers. Use Chapter 5’s response steps. Missing guidance must not delay emergency response or other applicable protection.</w:t>
      </w:r>
      <w:r w:rsidDel="00000000" w:rsidR="00000000" w:rsidRPr="00000000">
        <w:rPr>
          <w:rtl w:val="0"/>
        </w:rPr>
      </w:r>
    </w:p>
    <w:bookmarkStart w:colFirst="0" w:colLast="0" w:name="kdsbgoc5yria" w:id="110"/>
    <w:bookmarkEnd w:id="110"/>
    <w:p w:rsidR="00000000" w:rsidDel="00000000" w:rsidP="00000000" w:rsidRDefault="00000000" w:rsidRPr="00000000" w14:paraId="00000257">
      <w:pPr>
        <w:pStyle w:val="Heading2"/>
        <w:keepNext w:val="1"/>
        <w:keepLines w:val="1"/>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5 Fund capacity and obtain targeted assistance</w:t>
      </w:r>
      <w:r w:rsidDel="00000000" w:rsidR="00000000" w:rsidRPr="00000000">
        <w:rPr>
          <w:rtl w:val="0"/>
        </w:rPr>
      </w:r>
    </w:p>
    <w:p w:rsidR="00000000" w:rsidDel="00000000" w:rsidP="00000000" w:rsidRDefault="00000000" w:rsidRPr="00000000" w14:paraId="00000258">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The </w:t>
      </w:r>
      <w:r w:rsidDel="00000000" w:rsidR="00000000" w:rsidRPr="00000000">
        <w:rPr>
          <w:rFonts w:ascii="Montserrat" w:cs="Montserrat" w:eastAsia="Montserrat" w:hAnsi="Montserrat"/>
          <w:sz w:val="24"/>
          <w:szCs w:val="24"/>
          <w:rtl w:val="0"/>
        </w:rPr>
        <w:t xml:space="preserve">SEA </w:t>
      </w:r>
      <w:r w:rsidDel="00000000" w:rsidR="00000000" w:rsidRPr="00000000">
        <w:rPr>
          <w:rFonts w:ascii="Montserrat" w:cs="Montserrat" w:eastAsia="Montserrat" w:hAnsi="Montserrat"/>
          <w:color w:val="000000"/>
          <w:sz w:val="24"/>
          <w:szCs w:val="24"/>
          <w:rtl w:val="0"/>
        </w:rPr>
        <w:t xml:space="preserve">supplies procurement guidance, model notices and contracts, training and technical assistance, prioritizing limited-capacity LEAs. SEA leaders identify needs and available services; LEAs specify the missing capability, requested help, and staff member who will receive it. A request is not a confirmed service. [</w:t>
      </w:r>
      <w:hyperlink r:id="rId276">
        <w:r w:rsidDel="00000000" w:rsidR="00000000" w:rsidRPr="00000000">
          <w:rPr>
            <w:rFonts w:ascii="Montserrat" w:cs="Montserrat" w:eastAsia="Montserrat" w:hAnsi="Montserrat"/>
            <w:color w:val="1155cc"/>
            <w:sz w:val="24"/>
            <w:szCs w:val="24"/>
            <w:u w:val="single"/>
            <w:rtl w:val="0"/>
          </w:rPr>
          <w:t xml:space="preserve">§9(10)</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59">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planning aid: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Education Endowment Foundation’s (EEF’s) </w:t>
      </w:r>
      <w:hyperlink r:id="rId277">
        <w:r w:rsidDel="00000000" w:rsidR="00000000" w:rsidRPr="00000000">
          <w:rPr>
            <w:rFonts w:ascii="Montserrat" w:cs="Montserrat" w:eastAsia="Montserrat" w:hAnsi="Montserrat"/>
            <w:i w:val="0"/>
            <w:iCs w:val="0"/>
            <w:smallCaps w:val="0"/>
            <w:strike w:val="0"/>
            <w:color w:val="000000"/>
            <w:sz w:val="24"/>
            <w:szCs w:val="24"/>
            <w:u w:val="single"/>
            <w:shd w:fill="auto" w:val="clear"/>
            <w:vertAlign w:val="baseline"/>
            <w:rtl w:val="0"/>
          </w:rPr>
          <w:t xml:space="preserve">one-page plan</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connects need, practice, implementation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intended result. Use existing records; no separate form is required.</w:t>
      </w:r>
      <w:r w:rsidDel="00000000" w:rsidR="00000000" w:rsidRPr="00000000">
        <w:rPr>
          <w:rtl w:val="0"/>
        </w:rPr>
      </w:r>
    </w:p>
    <w:p w:rsidR="00000000" w:rsidDel="00000000" w:rsidP="00000000" w:rsidRDefault="00000000" w:rsidRPr="00000000" w14:paraId="0000025A">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Budget for the whole job:</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qualified review and backup, staff preparation, devices and connectivity, accessible materials, language assistance, maintenance, monitoring, interruption response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exit. If licenses are affordable but a required capability is missing, compare obtaining shared help, narrowing discretionary scope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deferring discretionary use. Confirm who will provide the service, when it is available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what LEA staff must still do.</w:t>
      </w: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Optional cost aid: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the Cost Analysis Standards Project’s ingredients template and financing guidance (Exhibit 2.2 and Standard 13) to identify quantities, staff time, allocated shares, useful lives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funding responsibility. Separate new spending from existing commitments and avoid double-counting. This is a planning estimate, not evidence of savings or cost-effectiveness.</w:t>
      </w:r>
      <w:r w:rsidDel="00000000" w:rsidR="00000000" w:rsidRPr="00000000">
        <w:rPr>
          <w:rtl w:val="0"/>
        </w:rPr>
      </w:r>
    </w:p>
    <w:p w:rsidR="00000000" w:rsidDel="00000000" w:rsidP="00000000" w:rsidRDefault="00000000" w:rsidRPr="00000000" w14:paraId="0000025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Recommended workload check:</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EEF’s implementation guide to identify discretionary work to stop, reduce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reschedule and confirm released qualified time. Never cut required support.</w:t>
      </w:r>
      <w:r w:rsidDel="00000000" w:rsidR="00000000" w:rsidRPr="00000000">
        <w:rPr>
          <w:rtl w:val="0"/>
        </w:rPr>
      </w:r>
    </w:p>
    <w:p w:rsidR="00000000" w:rsidDel="00000000" w:rsidP="00000000" w:rsidRDefault="00000000" w:rsidRPr="00000000" w14:paraId="0000025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Shared services: </w:t>
      </w:r>
      <w:r w:rsidDel="00000000" w:rsidR="00000000" w:rsidRPr="00000000">
        <w:rPr>
          <w:rFonts w:ascii="Montserrat" w:cs="Montserrat" w:eastAsia="Montserrat" w:hAnsi="Montserrat"/>
          <w:color w:val="000000"/>
          <w:sz w:val="24"/>
          <w:szCs w:val="24"/>
          <w:rtl w:val="0"/>
        </w:rPr>
        <w:t xml:space="preserve">Shared services do not transfer LEA accountability or replace required qualified or independent decisions. The LEA bears </w:t>
      </w:r>
      <w:r w:rsidDel="00000000" w:rsidR="00000000" w:rsidRPr="00000000">
        <w:rPr>
          <w:rFonts w:ascii="Montserrat" w:cs="Montserrat" w:eastAsia="Montserrat" w:hAnsi="Montserrat"/>
          <w:sz w:val="24"/>
          <w:szCs w:val="24"/>
          <w:rtl w:val="0"/>
        </w:rPr>
        <w:t xml:space="preserve">costs for required-access equipment, connectivity, labor, and private services</w:t>
      </w:r>
      <w:r w:rsidDel="00000000" w:rsidR="00000000" w:rsidRPr="00000000">
        <w:rPr>
          <w:rFonts w:ascii="Montserrat" w:cs="Montserrat" w:eastAsia="Montserrat" w:hAnsi="Montserrat"/>
          <w:color w:val="000000"/>
          <w:sz w:val="24"/>
          <w:szCs w:val="24"/>
          <w:rtl w:val="0"/>
        </w:rPr>
        <w:t xml:space="preserve">. Keep required support working while resolving capacity gaps. [</w:t>
      </w:r>
      <w:hyperlink r:id="rId278">
        <w:r w:rsidDel="00000000" w:rsidR="00000000" w:rsidRPr="00000000">
          <w:rPr>
            <w:rFonts w:ascii="Montserrat" w:cs="Montserrat" w:eastAsia="Montserrat" w:hAnsi="Montserrat"/>
            <w:color w:val="1155cc"/>
            <w:sz w:val="24"/>
            <w:szCs w:val="24"/>
            <w:u w:val="single"/>
            <w:rtl w:val="0"/>
          </w:rPr>
          <w:t xml:space="preserve">§7(7)</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53135dhl2zb1" w:id="111"/>
    <w:bookmarkEnd w:id="111"/>
    <w:p w:rsidR="00000000" w:rsidDel="00000000" w:rsidP="00000000" w:rsidRDefault="00000000" w:rsidRPr="00000000" w14:paraId="0000025E">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6 Resolve missing state action without inventing authority</w:t>
      </w:r>
      <w:r w:rsidDel="00000000" w:rsidR="00000000" w:rsidRPr="00000000">
        <w:rPr>
          <w:rtl w:val="0"/>
        </w:rPr>
      </w:r>
    </w:p>
    <w:p w:rsidR="00000000" w:rsidDel="00000000" w:rsidP="00000000" w:rsidRDefault="00000000" w:rsidRPr="00000000" w14:paraId="0000025F">
      <w:pPr>
        <w:keepLines w:val="0"/>
        <w:widowControl w:val="1"/>
        <w:rPr>
          <w:rFonts w:ascii="Montserrat" w:cs="Montserrat" w:eastAsia="Montserrat" w:hAnsi="Montserrat"/>
        </w:rPr>
      </w:pPr>
      <w:r w:rsidDel="00000000" w:rsidR="00000000" w:rsidRPr="00000000">
        <w:rPr>
          <w:rFonts w:ascii="Montserrat" w:cs="Montserrat" w:eastAsia="Montserrat" w:hAnsi="Montserrat"/>
          <w:b w:val="1"/>
          <w:bCs w:val="1"/>
          <w:color w:val="000000"/>
          <w:rtl w:val="0"/>
        </w:rPr>
        <w:t xml:space="preserve">Distinguish three situations:</w:t>
      </w:r>
      <w:r w:rsidDel="00000000" w:rsidR="00000000" w:rsidRPr="00000000">
        <w:rPr>
          <w:rtl w:val="0"/>
        </w:rPr>
      </w:r>
    </w:p>
    <w:p w:rsidR="00000000" w:rsidDel="00000000" w:rsidP="00000000" w:rsidRDefault="00000000" w:rsidRPr="00000000" w14:paraId="0000026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 required state decision is missing.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Hold the dependent discretionary step. An ordinary instructional Student-Facing component that lacks its applicable §11(1) evidence route needs an eligible SEA-authorized, administered or supported Sandbox; a local pilot label is insufficient. Covered staff-only uses still require §9(2) review but do not automatically inherit §11(1)'s evidence routes. Assess and continue required support separately through permitted means. [</w:t>
      </w:r>
      <w:hyperlink r:id="rId27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§§3(2), 7, 9(2), 11(1), (3)</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An optional aid is missing.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Use an appropriate existing local record or procedure. An unavailable model form is not a reason to withhold otherwise lawful required support.</w:t>
      </w:r>
      <w:r w:rsidDel="00000000" w:rsidR="00000000" w:rsidRPr="00000000">
        <w:rPr>
          <w:rtl w:val="0"/>
        </w:rPr>
      </w:r>
    </w:p>
    <w:p w:rsidR="00000000" w:rsidDel="00000000" w:rsidP="00000000" w:rsidRDefault="00000000" w:rsidRPr="00000000" w14:paraId="00000262">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The requirement’s applicability is uncertain.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Obtain a qualified determination, identify the unresolved question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maintain permitted required support.</w:t>
      </w: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Recommended check: </w:t>
      </w:r>
      <w:r w:rsidDel="00000000" w:rsidR="00000000" w:rsidRPr="00000000">
        <w:rPr>
          <w:rFonts w:ascii="Montserrat" w:cs="Montserrat" w:eastAsia="Montserrat" w:hAnsi="Montserrat"/>
          <w:color w:val="000000"/>
          <w:sz w:val="24"/>
          <w:szCs w:val="24"/>
          <w:rtl w:val="0"/>
        </w:rPr>
        <w:t xml:space="preserve">An unavailable independent access-appeal route remains a state responsibility. Raise it with the SEA, keep the family’s request open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preserve IDEA and Section 504 procedures. Local reconsideration cannot substitute for the SEA-established independent review. Required support continues. [</w:t>
      </w:r>
      <w:hyperlink r:id="rId280">
        <w:r w:rsidDel="00000000" w:rsidR="00000000" w:rsidRPr="00000000">
          <w:rPr>
            <w:rFonts w:ascii="Montserrat" w:cs="Montserrat" w:eastAsia="Montserrat" w:hAnsi="Montserrat"/>
            <w:color w:val="1155cc"/>
            <w:sz w:val="24"/>
            <w:szCs w:val="24"/>
            <w:u w:val="single"/>
            <w:rtl w:val="0"/>
          </w:rPr>
          <w:t xml:space="preserve">§7(7)–(8)</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sz w:val="24"/>
          <w:szCs w:val="24"/>
          <w:rtl w:val="0"/>
        </w:rPr>
        <w:t xml:space="preserve">Data check: </w:t>
      </w:r>
      <w:r w:rsidDel="00000000" w:rsidR="00000000" w:rsidRPr="00000000">
        <w:rPr>
          <w:rFonts w:ascii="Montserrat" w:cs="Montserrat" w:eastAsia="Montserrat" w:hAnsi="Montserrat"/>
          <w:color w:val="000000"/>
          <w:sz w:val="24"/>
          <w:szCs w:val="24"/>
          <w:rtl w:val="0"/>
        </w:rPr>
        <w:t xml:space="preserve">Record what the state response resolves, what remains open, and which office has accepted the next action. Confirm that LEAs receive a usable decision or service. SEA leaders own unfinished state work; LEAs maintain required support and carry out their own decisions.</w:t>
      </w:r>
      <w:r w:rsidDel="00000000" w:rsidR="00000000" w:rsidRPr="00000000">
        <w:rPr>
          <w:rtl w:val="0"/>
        </w:rPr>
      </w:r>
    </w:p>
    <w:bookmarkStart w:colFirst="0" w:colLast="0" w:name="2b0txy8vwysn" w:id="112"/>
    <w:bookmarkEnd w:id="112"/>
    <w:p w:rsidR="00000000" w:rsidDel="00000000" w:rsidP="00000000" w:rsidRDefault="00000000" w:rsidRPr="00000000" w14:paraId="00000265">
      <w:pPr>
        <w:pStyle w:val="Heading2"/>
        <w:keepNext w:val="1"/>
        <w:keepLines w:val="1"/>
        <w:pageBreakBefore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7 Implement enforcement and preserve support</w:t>
      </w:r>
      <w:r w:rsidDel="00000000" w:rsidR="00000000" w:rsidRPr="00000000">
        <w:rPr>
          <w:rtl w:val="0"/>
        </w:rPr>
      </w:r>
    </w:p>
    <w:p w:rsidR="00000000" w:rsidDel="00000000" w:rsidP="00000000" w:rsidRDefault="00000000" w:rsidRPr="00000000" w14:paraId="00000266">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Keep the three enforcement processes in §9(11) separate:</w:t>
      </w: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Ordinary enforcement: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The SEA may investigate suspected misstatements and violations, require correction, and suspend a use or registration. Except for immediate suspension to prevent Serious Harm, affected LEAs and Providers receive notice and an opportunity to respond before correction or suspension.</w:t>
      </w:r>
      <w:r w:rsidDel="00000000" w:rsidR="00000000" w:rsidRPr="00000000">
        <w:rPr>
          <w:rtl w:val="0"/>
        </w:rPr>
      </w:r>
    </w:p>
    <w:p w:rsidR="00000000" w:rsidDel="00000000" w:rsidP="00000000" w:rsidRDefault="00000000" w:rsidRPr="00000000" w14:paraId="0000026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Emergency suspension: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To prevent Serious Harm, the SEA may immediately suspend a use or registration, with prompt notice, written reasons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prompt independent review. Serious Harm means substantial injury or detriment to a Student or other person arising from the use or restriction of Education Technology covered by the model. It includes death or significant physical injury; severe psychological or emotional injury; sexual abuse or exploitation; offensive intrusion of legally protected privacy; material financial loss from fraud or Student Data misuse; identity theft; or loss of required education or support substantially impairing communication, learning, or participation. Assess seriousness in light of age, developmental capacities, access needs, severity, duration, and cumulative effects. [</w:t>
      </w:r>
      <w:hyperlink r:id="rId28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§9(11)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82">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A(24)</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Provider exclusion: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After notice and independent review, the SEA may exclude a Provider from new State or LEA procurement for up to [3] years for knowing false attestations or repeated violations. The bracketed duration remains a model-policy choice.</w:t>
      </w:r>
      <w:r w:rsidDel="00000000" w:rsidR="00000000" w:rsidRPr="00000000">
        <w:rPr>
          <w:rtl w:val="0"/>
        </w:rPr>
      </w:r>
    </w:p>
    <w:p w:rsidR="00000000" w:rsidDel="00000000" w:rsidP="00000000" w:rsidRDefault="00000000" w:rsidRPr="00000000" w14:paraId="0000026A">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The LEA verifies the actual order and its scope, implements the required restriction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preserves access through an Equivalent Pathway. Enforcement must not punish Students. If there is also an Incident, complete the separate reporting and affected-Parent notice duties. [</w:t>
      </w:r>
      <w:hyperlink r:id="rId283">
        <w:r w:rsidDel="00000000" w:rsidR="00000000" w:rsidRPr="00000000">
          <w:rPr>
            <w:rFonts w:ascii="Montserrat" w:cs="Montserrat" w:eastAsia="Montserrat" w:hAnsi="Montserrat"/>
            <w:color w:val="1155cc"/>
            <w:sz w:val="24"/>
            <w:szCs w:val="24"/>
            <w:u w:val="single"/>
            <w:rtl w:val="0"/>
          </w:rPr>
          <w:t xml:space="preserve">§§9(11), 11(5)</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6B">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Local repair cannot lift an SEA suspension. Obtain the competent authority’s decision before restarting affected use, and complete any applicable authorization and change review. Incident restart also requires documented cause, verified remedy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support continuity. Enforcement review does not replace the independent access appeal or IDEA/504 procedures. [</w:t>
      </w:r>
      <w:hyperlink r:id="rId284">
        <w:r w:rsidDel="00000000" w:rsidR="00000000" w:rsidRPr="00000000">
          <w:rPr>
            <w:rFonts w:ascii="Montserrat" w:cs="Montserrat" w:eastAsia="Montserrat" w:hAnsi="Montserrat"/>
            <w:color w:val="1155cc"/>
            <w:sz w:val="24"/>
            <w:szCs w:val="24"/>
            <w:u w:val="single"/>
            <w:rtl w:val="0"/>
          </w:rPr>
          <w:t xml:space="preserve">§§7(7)–(8), 9(11), 11(5)</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bookmarkStart w:colFirst="0" w:colLast="0" w:name="v6vh0u16senh" w:id="113"/>
    <w:bookmarkEnd w:id="113"/>
    <w:p w:rsidR="00000000" w:rsidDel="00000000" w:rsidP="00000000" w:rsidRDefault="00000000" w:rsidRPr="00000000" w14:paraId="0000026C">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References</w:t>
      </w:r>
      <w:r w:rsidDel="00000000" w:rsidR="00000000" w:rsidRPr="00000000">
        <w:rPr>
          <w:rtl w:val="0"/>
        </w:rPr>
      </w:r>
    </w:p>
    <w:p w:rsidR="00000000" w:rsidDel="00000000" w:rsidP="00000000" w:rsidRDefault="00000000" w:rsidRPr="00000000" w14:paraId="0000026D">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Cost Analysis Standards Project. (2021). Standards for the economic evaluation of educational and social programs. American Institutes for Research. </w:t>
      </w:r>
      <w:hyperlink r:id="rId285">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https://ies.ed.gov/sites/default/files/ies/document/2024/10/Standards%20for%20the%20Economic%20Evaluation%20of%20Educational%20and%20Social%20Programs.pdf</w:t>
        </w:r>
      </w:hyperlink>
      <w:r w:rsidDel="00000000" w:rsidR="00000000" w:rsidRPr="00000000">
        <w:rPr>
          <w:rtl w:val="0"/>
        </w:rPr>
      </w:r>
    </w:p>
    <w:p w:rsidR="00000000" w:rsidDel="00000000" w:rsidP="00000000" w:rsidRDefault="00000000" w:rsidRPr="00000000" w14:paraId="0000026E">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Education Endowment Foundation. (n.d.). Build your own implementation plan [Template]. </w:t>
      </w:r>
      <w:hyperlink r:id="rId286">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https://d2tic4wvo1iusb.cloudfront.net/production/eef-guidance-reports/implementation/implementation_plan_template_0.1.pdf?v=1717977600</w:t>
        </w:r>
      </w:hyperlink>
      <w:r w:rsidDel="00000000" w:rsidR="00000000" w:rsidRPr="00000000">
        <w:rPr>
          <w:rtl w:val="0"/>
        </w:rPr>
      </w:r>
    </w:p>
    <w:p w:rsidR="00000000" w:rsidDel="00000000" w:rsidP="00000000" w:rsidRDefault="00000000" w:rsidRPr="00000000" w14:paraId="0000026F">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259" w:right="0" w:hanging="259"/>
        <w:jc w:val="left"/>
        <w:rPr>
          <w:rFonts w:ascii="Montserrat" w:cs="Montserrat" w:eastAsia="Montserrat" w:hAnsi="Montserrat"/>
          <w:i w:val="0"/>
          <w:iCs w:val="0"/>
          <w:smallCaps w:val="0"/>
          <w:strike w:val="0"/>
          <w:color w:val="000000"/>
          <w:sz w:val="19"/>
          <w:szCs w:val="19"/>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9"/>
          <w:szCs w:val="19"/>
          <w:u w:val="none"/>
          <w:shd w:fill="auto" w:val="clear"/>
          <w:vertAlign w:val="baseline"/>
          <w:rtl w:val="0"/>
        </w:rPr>
        <w:t xml:space="preserve">Sharples, J., Eaton, J., &amp; Boughelaf, J. (2024). A school’s guide to implementation (3rd ed.). Education Endowment Foundation. </w:t>
      </w:r>
      <w:hyperlink r:id="rId287">
        <w:r w:rsidDel="00000000" w:rsidR="00000000" w:rsidRPr="00000000">
          <w:rPr>
            <w:rFonts w:ascii="Montserrat" w:cs="Montserrat" w:eastAsia="Montserrat" w:hAnsi="Montserrat"/>
            <w:i w:val="0"/>
            <w:iCs w:val="0"/>
            <w:smallCaps w:val="0"/>
            <w:strike w:val="0"/>
            <w:color w:val="000000"/>
            <w:sz w:val="19"/>
            <w:szCs w:val="19"/>
            <w:u w:val="single"/>
            <w:shd w:fill="auto" w:val="clear"/>
            <w:vertAlign w:val="baseline"/>
            <w:rtl w:val="0"/>
          </w:rPr>
          <w:t xml:space="preserve">https://d2tic4wvo1iusb.cloudfront.net/production/eef-guidance-reports/implementation/a_schools_guide_to_implementation.pdf</w:t>
        </w:r>
      </w:hyperlink>
      <w:r w:rsidDel="00000000" w:rsidR="00000000" w:rsidRPr="00000000">
        <w:rPr>
          <w:rtl w:val="0"/>
        </w:rPr>
      </w:r>
    </w:p>
    <w:p w:rsidR="00000000" w:rsidDel="00000000" w:rsidP="00000000" w:rsidRDefault="00000000" w:rsidRPr="00000000" w14:paraId="00000270">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10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Reference card</w:t>
      </w:r>
    </w:p>
    <w:bookmarkStart w:colFirst="0" w:colLast="0" w:name="42sfl9q7jqn1" w:id="114"/>
    <w:bookmarkEnd w:id="114"/>
    <w:bookmarkStart w:colFirst="0" w:colLast="0" w:name="tu1ggum268gv" w:id="115"/>
    <w:bookmarkEnd w:id="115"/>
    <w:p w:rsidR="00000000" w:rsidDel="00000000" w:rsidP="00000000" w:rsidRDefault="00000000" w:rsidRPr="00000000" w14:paraId="00000271">
      <w:pPr>
        <w:pStyle w:val="Heading1"/>
        <w:keepNext w:val="1"/>
        <w:keepLines w:val="1"/>
        <w:widowControl w:val="1"/>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What belongs in the policy and what belongs in the playbook</w:t>
      </w:r>
    </w:p>
    <w:p w:rsidR="00000000" w:rsidDel="00000000" w:rsidP="00000000" w:rsidRDefault="00000000" w:rsidRPr="00000000" w14:paraId="00000272">
      <w:pPr>
        <w:spacing w:line="276" w:lineRule="auto"/>
        <w:rPr>
          <w:rFonts w:ascii="Montserrat" w:cs="Montserrat" w:eastAsia="Montserrat" w:hAnsi="Montserrat"/>
          <w:i w:val="0"/>
          <w:iCs w:val="0"/>
          <w:smallCaps w:val="0"/>
          <w:strike w:val="0"/>
          <w:color w:val="000000"/>
          <w:sz w:val="23"/>
          <w:szCs w:val="23"/>
          <w:u w:val="none"/>
          <w:shd w:fill="auto" w:val="clear"/>
          <w:vertAlign w:val="baseline"/>
        </w:rPr>
      </w:pPr>
      <w:r w:rsidDel="00000000" w:rsidR="00000000" w:rsidRPr="00000000">
        <w:rPr>
          <w:rFonts w:ascii="Montserrat" w:cs="Montserrat" w:eastAsia="Montserrat" w:hAnsi="Montserrat"/>
          <w:sz w:val="24"/>
          <w:szCs w:val="24"/>
          <w:rtl w:val="0"/>
        </w:rPr>
        <w:t xml:space="preserve">As an SEA or LEA, creating clear pathways to understand the policy's scope can help ensure policy fidelity. The following section can help leadership teams develop a scope of work for the policy and how it is enacted. The policy itself may be short, but to elaborate on its nuances, you may need a longer playbook to help leaders, teachers, parents, and students understand their place in the policy. SEA or LEA leadership should use the following routes to delineate what belongs in the policy and what belongs in the playbook to support fidelity and clarity. Review the following questions and engage in thoughtful discussion about them before issuing a playbook. </w:t>
      </w:r>
      <w:r w:rsidDel="00000000" w:rsidR="00000000" w:rsidRPr="00000000">
        <w:rPr>
          <w:rtl w:val="0"/>
        </w:rPr>
      </w:r>
    </w:p>
    <w:bookmarkStart w:colFirst="0" w:colLast="0" w:name="b80vuxg1ccxi" w:id="116"/>
    <w:bookmarkEnd w:id="116"/>
    <w:p w:rsidR="00000000" w:rsidDel="00000000" w:rsidP="00000000" w:rsidRDefault="00000000" w:rsidRPr="00000000" w14:paraId="00000273">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The model policy defines the proposed requirements</w:t>
      </w:r>
      <w:r w:rsidDel="00000000" w:rsidR="00000000" w:rsidRPr="00000000">
        <w:rPr>
          <w:rtl w:val="0"/>
        </w:rPr>
      </w:r>
    </w:p>
    <w:p w:rsidR="00000000" w:rsidDel="00000000" w:rsidP="00000000" w:rsidRDefault="00000000" w:rsidRPr="00000000" w14:paraId="00000274">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Policy language specifies:</w:t>
      </w:r>
      <w:r w:rsidDel="00000000" w:rsidR="00000000" w:rsidRPr="00000000">
        <w:rPr>
          <w:rtl w:val="0"/>
        </w:rPr>
      </w:r>
    </w:p>
    <w:p w:rsidR="00000000" w:rsidDel="00000000" w:rsidP="00000000" w:rsidRDefault="00000000" w:rsidRPr="00000000" w14:paraId="0000027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Who and what are covered, including relevant staff uses and assigned work at home.</w:t>
      </w:r>
      <w:r w:rsidDel="00000000" w:rsidR="00000000" w:rsidRPr="00000000">
        <w:rPr>
          <w:rtl w:val="0"/>
        </w:rPr>
      </w:r>
    </w:p>
    <w:p w:rsidR="00000000" w:rsidDel="00000000" w:rsidP="00000000" w:rsidRDefault="00000000" w:rsidRPr="00000000" w14:paraId="0000027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Duties, rights, prohibitions, conditions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exact exceptions.</w:t>
      </w:r>
      <w:r w:rsidDel="00000000" w:rsidR="00000000" w:rsidRPr="00000000">
        <w:rPr>
          <w:rtl w:val="0"/>
        </w:rPr>
      </w:r>
    </w:p>
    <w:p w:rsidR="00000000" w:rsidDel="00000000" w:rsidP="00000000" w:rsidRDefault="00000000" w:rsidRPr="00000000" w14:paraId="0000027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Which decisions belong to the LEA, the SEA, qualified people, Providers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an independent reviewer.</w:t>
      </w:r>
      <w:r w:rsidDel="00000000" w:rsidR="00000000" w:rsidRPr="00000000">
        <w:rPr>
          <w:rtl w:val="0"/>
        </w:rPr>
      </w:r>
    </w:p>
    <w:p w:rsidR="00000000" w:rsidDel="00000000" w:rsidP="00000000" w:rsidRDefault="00000000" w:rsidRPr="00000000" w14:paraId="00000278">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Required evidence, authorization, notice, access, safeguards, and accountability.</w:t>
      </w: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When a use must stop, what must continue, and the conditions for review, renewal, or restart.</w:t>
      </w:r>
      <w:r w:rsidDel="00000000" w:rsidR="00000000" w:rsidRPr="00000000">
        <w:rPr>
          <w:rtl w:val="0"/>
        </w:rPr>
      </w:r>
    </w:p>
    <w:p w:rsidR="00000000" w:rsidDel="00000000" w:rsidP="00000000" w:rsidRDefault="00000000" w:rsidRPr="00000000" w14:paraId="0000027A">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The playbook cannot soften a prohibition, expand an exception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replace a required state decision with local approval. Its recommended practices are not additional model-policy mandates.</w:t>
      </w:r>
      <w:r w:rsidDel="00000000" w:rsidR="00000000" w:rsidRPr="00000000">
        <w:rPr>
          <w:rtl w:val="0"/>
        </w:rPr>
      </w:r>
    </w:p>
    <w:bookmarkStart w:colFirst="0" w:colLast="0" w:name="i477qwy1w3k3" w:id="117"/>
    <w:bookmarkEnd w:id="117"/>
    <w:p w:rsidR="00000000" w:rsidDel="00000000" w:rsidP="00000000" w:rsidRDefault="00000000" w:rsidRPr="00000000" w14:paraId="0000027B">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LEA leadership turns requirements into working practice</w:t>
      </w:r>
      <w:r w:rsidDel="00000000" w:rsidR="00000000" w:rsidRPr="00000000">
        <w:rPr>
          <w:rtl w:val="0"/>
        </w:rPr>
      </w:r>
    </w:p>
    <w:p w:rsidR="00000000" w:rsidDel="00000000" w:rsidP="00000000" w:rsidRDefault="00000000" w:rsidRPr="00000000" w14:paraId="0000027C">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For each consequential decision, local leaders should answer:</w:t>
      </w:r>
      <w:r w:rsidDel="00000000" w:rsidR="00000000" w:rsidRPr="00000000">
        <w:rPr>
          <w:rtl w:val="0"/>
        </w:rPr>
      </w:r>
    </w:p>
    <w:p w:rsidR="00000000" w:rsidDel="00000000" w:rsidP="00000000" w:rsidRDefault="00000000" w:rsidRPr="00000000" w14:paraId="0000027D">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Decide: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must we decide now, and what is outside our authority?</w:t>
      </w: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Assign:</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Who decides, who supplies the necessary findings, and who acts on the decision?</w:t>
      </w:r>
      <w:r w:rsidDel="00000000" w:rsidR="00000000" w:rsidRPr="00000000">
        <w:rPr>
          <w:rtl w:val="0"/>
        </w:rPr>
      </w:r>
    </w:p>
    <w:p w:rsidR="00000000" w:rsidDel="00000000" w:rsidP="00000000" w:rsidRDefault="00000000" w:rsidRPr="00000000" w14:paraId="0000027F">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Resource: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qualified staff time, equipment, connectivity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services are needed, now and over time? What can be shared without transferring accountability?</w:t>
      </w:r>
      <w:r w:rsidDel="00000000" w:rsidR="00000000" w:rsidRPr="00000000">
        <w:rPr>
          <w:rtl w:val="0"/>
        </w:rPr>
      </w:r>
    </w:p>
    <w:p w:rsidR="00000000" w:rsidDel="00000000" w:rsidP="00000000" w:rsidRDefault="00000000" w:rsidRPr="00000000" w14:paraId="00000280">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Verify: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shows that this use and its safeguards work for the children concerned? What remains uncertain?</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Sequence: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must happen before use begins, what can run in parallel</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what required support must continue now?</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Respond: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stops on failure, what support continues, who receives notice or reports, and what evidence permits the next decision?</w:t>
      </w: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Account: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should leaders and boards know about results, unresolved risks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resource choices, without exposing private records or security details?</w:t>
      </w:r>
      <w:r w:rsidDel="00000000" w:rsidR="00000000" w:rsidRPr="00000000">
        <w:rPr>
          <w:rtl w:val="0"/>
        </w:rPr>
      </w:r>
    </w:p>
    <w:p w:rsidR="00000000" w:rsidDel="00000000" w:rsidP="00000000" w:rsidRDefault="00000000" w:rsidRPr="00000000" w14:paraId="00000284">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Use existing systems where possible. Suggested roles, checks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record formats are optional implementation choices unless the policy expressly requires them. They do not change legal authority, make a board the operational authorizer</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require a new committee.</w:t>
      </w:r>
      <w:r w:rsidDel="00000000" w:rsidR="00000000" w:rsidRPr="00000000">
        <w:rPr>
          <w:rtl w:val="0"/>
        </w:rPr>
      </w:r>
    </w:p>
    <w:bookmarkStart w:colFirst="0" w:colLast="0" w:name="7a6wnd9x110h" w:id="118"/>
    <w:bookmarkEnd w:id="118"/>
    <w:p w:rsidR="00000000" w:rsidDel="00000000" w:rsidP="00000000" w:rsidRDefault="00000000" w:rsidRPr="00000000" w14:paraId="00000285">
      <w:pPr>
        <w:keepLines w:val="0"/>
        <w:widowControl w:val="1"/>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color w:val="000000"/>
          <w:sz w:val="26"/>
          <w:szCs w:val="26"/>
          <w:rtl w:val="0"/>
        </w:rPr>
        <w:t xml:space="preserve">State leadership supplies standards, support, and accountable decisions</w:t>
      </w:r>
      <w:r w:rsidDel="00000000" w:rsidR="00000000" w:rsidRPr="00000000">
        <w:rPr>
          <w:rtl w:val="0"/>
        </w:rPr>
      </w:r>
    </w:p>
    <w:p w:rsidR="00000000" w:rsidDel="00000000" w:rsidP="00000000" w:rsidRDefault="00000000" w:rsidRPr="00000000" w14:paraId="00000286">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State leaders should ensure </w:t>
      </w:r>
      <w:r w:rsidDel="00000000" w:rsidR="00000000" w:rsidRPr="00000000">
        <w:rPr>
          <w:rFonts w:ascii="Montserrat" w:cs="Montserrat" w:eastAsia="Montserrat" w:hAnsi="Montserrat"/>
          <w:sz w:val="24"/>
          <w:szCs w:val="24"/>
          <w:rtl w:val="0"/>
        </w:rPr>
        <w:t xml:space="preserve">the SEA can deliver its assigned standards, registry and disclosure, evaluation and publication duties, assistance, complaint and access-appeal arrangements, Sandbox responsibilities, reporting,</w:t>
      </w:r>
      <w:r w:rsidDel="00000000" w:rsidR="00000000" w:rsidRPr="00000000">
        <w:rPr>
          <w:rFonts w:ascii="Montserrat" w:cs="Montserrat" w:eastAsia="Montserrat" w:hAnsi="Montserrat"/>
          <w:color w:val="000000"/>
          <w:sz w:val="24"/>
          <w:szCs w:val="24"/>
          <w:rtl w:val="0"/>
        </w:rPr>
        <w:t xml:space="preserve"> and enforcement. Budget and coordinate through actual legal authorities. [</w:t>
      </w:r>
      <w:hyperlink r:id="rId288">
        <w:r w:rsidDel="00000000" w:rsidR="00000000" w:rsidRPr="00000000">
          <w:rPr>
            <w:rFonts w:ascii="Montserrat" w:cs="Montserrat" w:eastAsia="Montserrat" w:hAnsi="Montserrat"/>
            <w:color w:val="1155cc"/>
            <w:sz w:val="24"/>
            <w:szCs w:val="24"/>
            <w:u w:val="single"/>
            <w:rtl w:val="0"/>
          </w:rPr>
          <w:t xml:space="preserve">§§7–11</w:t>
        </w:r>
      </w:hyperlink>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287">
      <w:pPr>
        <w:keepLines w:val="0"/>
        <w:widowControl w:val="1"/>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For each state responsibility, identify the responsible office, the issued requirement or decision, the information LEAs need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a usable contact. Distinguish completed state action from a proposal or unresolved question. Local action cannot certify state completion.</w:t>
      </w:r>
      <w:r w:rsidDel="00000000" w:rsidR="00000000" w:rsidRPr="00000000">
        <w:rPr>
          <w:rtl w:val="0"/>
        </w:rPr>
      </w:r>
    </w:p>
    <w:bookmarkStart w:colFirst="0" w:colLast="0" w:name="cpict6x2b7m5" w:id="119"/>
    <w:bookmarkEnd w:id="119"/>
    <w:p w:rsidR="00000000" w:rsidDel="00000000" w:rsidP="00000000" w:rsidRDefault="00000000" w:rsidRPr="00000000" w14:paraId="00000288">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Example</w:t>
      </w:r>
      <w:r w:rsidDel="00000000" w:rsidR="00000000" w:rsidRPr="00000000">
        <w:rPr>
          <w:rFonts w:ascii="Montserrat" w:cs="Montserrat" w:eastAsia="Montserrat" w:hAnsi="Montserrat"/>
          <w:rtl w:val="0"/>
        </w:rPr>
        <w:t xml:space="preserve">: Preserving</w:t>
      </w:r>
      <w:r w:rsidDel="00000000" w:rsidR="00000000" w:rsidRPr="00000000">
        <w:rPr>
          <w:rFonts w:ascii="Montserrat" w:cs="Montserrat" w:eastAsia="Montserrat" w:hAnsi="Montserrat"/>
          <w:color w:val="000000"/>
          <w:rtl w:val="0"/>
        </w:rPr>
        <w:t xml:space="preserve"> access when a tool stops</w:t>
      </w:r>
      <w:r w:rsidDel="00000000" w:rsidR="00000000" w:rsidRPr="00000000">
        <w:rPr>
          <w:rtl w:val="0"/>
        </w:rPr>
      </w:r>
    </w:p>
    <w:p w:rsidR="00000000" w:rsidDel="00000000" w:rsidP="00000000" w:rsidRDefault="00000000" w:rsidRPr="00000000" w14:paraId="0000028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Policy: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Stop prohibited functions immediately, preserve required support through permitted means and promptly provide an Equivalent Pathway. It must deliver the same access function in the same instructional period, with comparable independence and without avoidable exclusion, stigma, excessive delay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unreasonable caregiver burden. [</w:t>
      </w:r>
      <w:hyperlink r:id="rId289">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§7(7)</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hyperlink r:id="rId290">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Appendix A(11)</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8A">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LEA practice: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If a required communication tool gains an inseparable companion feature, technical staff stop the affected use while qualified support staff </w:t>
      </w:r>
      <w:r w:rsidDel="00000000" w:rsidR="00000000" w:rsidRPr="00000000">
        <w:rPr>
          <w:rFonts w:ascii="Montserrat" w:cs="Montserrat" w:eastAsia="Montserrat" w:hAnsi="Montserrat"/>
          <w:sz w:val="24"/>
          <w:szCs w:val="24"/>
          <w:rtl w:val="0"/>
        </w:rPr>
        <w:t xml:space="preserve">arranges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 permitted replacement. Fund and test the replacement in the child’s actual activity and setting, including needed vocabulary or controls. Track unresolved support, notice and reporting actions; a delivered device or closed ticket does not establish working access.</w:t>
      </w:r>
      <w:r w:rsidDel="00000000" w:rsidR="00000000" w:rsidRPr="00000000">
        <w:rPr>
          <w:rtl w:val="0"/>
        </w:rPr>
      </w:r>
    </w:p>
    <w:p w:rsidR="00000000" w:rsidDel="00000000" w:rsidP="00000000" w:rsidRDefault="00000000" w:rsidRPr="00000000" w14:paraId="0000028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sz w:val="24"/>
          <w:szCs w:val="24"/>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State duty: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Establish the independent access-appeal process, publish filing and decision deadlines and provide for interim relief. The reviewer is independent of the LEA and Provider and gives written reasons; the LEA complies. IDEA and Section 504 procedures remain available. [</w:t>
      </w:r>
      <w:hyperlink r:id="rId291">
        <w:r w:rsidDel="00000000" w:rsidR="00000000" w:rsidRPr="00000000">
          <w:rPr>
            <w:rFonts w:ascii="Montserrat" w:cs="Montserrat" w:eastAsia="Montserrat" w:hAnsi="Montserrat"/>
            <w:i w:val="0"/>
            <w:iCs w:val="0"/>
            <w:smallCaps w:val="0"/>
            <w:strike w:val="0"/>
            <w:color w:val="1155cc"/>
            <w:sz w:val="24"/>
            <w:szCs w:val="24"/>
            <w:u w:val="single"/>
            <w:shd w:fill="auto" w:val="clear"/>
            <w:vertAlign w:val="baseline"/>
            <w:rtl w:val="0"/>
          </w:rPr>
          <w:t xml:space="preserve">§7(8)</w:t>
        </w:r>
      </w:hyperlink>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Use the optional record prompts that follow to capture findings in existing systems. The executive decision should remain clear even when detailed evidence sits in a restricted supporting record.</w:t>
      </w:r>
      <w:r w:rsidDel="00000000" w:rsidR="00000000" w:rsidRPr="00000000">
        <w:rPr>
          <w:rtl w:val="0"/>
        </w:rPr>
      </w:r>
    </w:p>
    <w:bookmarkStart w:colFirst="0" w:colLast="0" w:name="jbz3i2pyw7kn" w:id="120"/>
    <w:bookmarkEnd w:id="120"/>
    <w:bookmarkStart w:colFirst="0" w:colLast="0" w:name="qol0a6zcofce" w:id="121"/>
    <w:bookmarkEnd w:id="121"/>
    <w:p w:rsidR="00000000" w:rsidDel="00000000" w:rsidP="00000000" w:rsidRDefault="00000000" w:rsidRPr="00000000" w14:paraId="0000028D">
      <w:pPr>
        <w:pStyle w:val="Heading1"/>
        <w:keepNext w:val="1"/>
        <w:keepLines w:val="1"/>
        <w:pageBreakBefore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Optional implementation records</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sz w:val="24"/>
          <w:szCs w:val="24"/>
          <w:rtl w:val="0"/>
        </w:rPr>
        <w:t xml:space="preserve">One of the most important parts of this model policy and framework is its focus on developing a system for responding to problems with how students use technology, whether a student, teacher, or parent reports them. For LEAs that may not have a robust reporting system, the following page offers guidance on the components… that would best be included and monitored. Consider reviewing these components with your IT, curriculum, special education, and LEA leadership teams to ensure all components are present and monitored in your LEA. </w:t>
      </w:r>
      <w:r w:rsidDel="00000000" w:rsidR="00000000" w:rsidRPr="00000000">
        <w:rPr>
          <w:rtl w:val="0"/>
        </w:rPr>
      </w:r>
    </w:p>
    <w:p w:rsidR="00000000" w:rsidDel="00000000" w:rsidP="00000000" w:rsidRDefault="00000000" w:rsidRPr="00000000" w14:paraId="0000028F">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Record a use decision</w:t>
      </w:r>
      <w:r w:rsidDel="00000000" w:rsidR="00000000" w:rsidRPr="00000000">
        <w:rPr>
          <w:rtl w:val="0"/>
        </w:rPr>
      </w:r>
    </w:p>
    <w:p w:rsidR="00000000" w:rsidDel="00000000" w:rsidP="00000000" w:rsidRDefault="00000000" w:rsidRPr="00000000" w14:paraId="0000029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Define the use.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tool/version, Student group and grade band, purpose, configuration, supervision, assigned-home use, deciding authority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implementation owner.</w:t>
      </w:r>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Explain the educational case.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intended learning, the tool’s contribution, displacement, evidence route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limits. Judge required support by function; review ordinary instructional components separately.</w:t>
      </w:r>
      <w:r w:rsidDel="00000000" w:rsidR="00000000" w:rsidRPr="00000000">
        <w:rPr>
          <w:rtl w:val="0"/>
        </w:rPr>
      </w:r>
    </w:p>
    <w:p w:rsidR="00000000" w:rsidDel="00000000" w:rsidP="00000000" w:rsidRDefault="00000000" w:rsidRPr="00000000" w14:paraId="0000029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Record findings.</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Link completed safety, privacy, accessibility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Provider reviews. Verify companion inaccessibility, permitted functions and data uses, and required state action. Mark unresolved conditions.</w:t>
      </w:r>
      <w:r w:rsidDel="00000000" w:rsidR="00000000" w:rsidRPr="00000000">
        <w:rPr>
          <w:rtl w:val="0"/>
        </w:rPr>
      </w:r>
    </w:p>
    <w:p w:rsidR="00000000" w:rsidDel="00000000" w:rsidP="00000000" w:rsidRDefault="00000000" w:rsidRPr="00000000" w14:paraId="0000029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Confirm readiness. </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Record staff and backups, costs and funding, working support, family contact, delivered notice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required consent. Verify capability, not just contracts or certificates.</w:t>
      </w:r>
      <w:r w:rsidDel="00000000" w:rsidR="00000000" w:rsidRPr="00000000">
        <w:rPr>
          <w:rtl w:val="0"/>
        </w:rPr>
      </w:r>
    </w:p>
    <w:p w:rsidR="00000000" w:rsidDel="00000000" w:rsidP="00000000" w:rsidRDefault="00000000" w:rsidRPr="00000000" w14:paraId="0000029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Make the decision.</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authorized scope or reasons to hold, decline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or stop; conditions, owner, date</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review trigger. Include fixed conditional-use end dates and required criteria; keep the public list and notices consistent.</w:t>
      </w:r>
      <w:r w:rsidDel="00000000" w:rsidR="00000000" w:rsidRPr="00000000">
        <w:rPr>
          <w:rtl w:val="0"/>
        </w:rPr>
      </w:r>
    </w:p>
    <w:p w:rsidR="00000000" w:rsidDel="00000000" w:rsidP="00000000" w:rsidRDefault="00000000" w:rsidRPr="00000000" w14:paraId="00000295">
      <w:pPr>
        <w:pStyle w:val="Heading2"/>
        <w:keepNext w:val="1"/>
        <w:keepLines w:val="1"/>
        <w:widowControl w:val="1"/>
        <w:rPr>
          <w:rFonts w:ascii="Montserrat" w:cs="Montserrat" w:eastAsia="Montserrat" w:hAnsi="Montserrat"/>
        </w:rPr>
      </w:pPr>
      <w:r w:rsidDel="00000000" w:rsidR="00000000" w:rsidRPr="00000000">
        <w:rPr>
          <w:rFonts w:ascii="Montserrat" w:cs="Montserrat" w:eastAsia="Montserrat" w:hAnsi="Montserrat"/>
          <w:color w:val="000000"/>
          <w:rtl w:val="0"/>
        </w:rPr>
        <w:t xml:space="preserve">Record a change or problem response</w:t>
      </w:r>
      <w:r w:rsidDel="00000000" w:rsidR="00000000" w:rsidRPr="00000000">
        <w:rPr>
          <w:rtl w:val="0"/>
        </w:rPr>
      </w:r>
    </w:p>
    <w:p w:rsidR="00000000" w:rsidDel="00000000" w:rsidP="00000000" w:rsidRDefault="00000000" w:rsidRPr="00000000" w14:paraId="0000029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Describe the concern.</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Retain the original report date, affected use, facts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uncertainty. Identify each applicable route: unauthorized use, prohibited-function exposure, Material Change, Incident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or another concern.</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Protect and continue support.</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what stops, who acts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what permitted support works now. Verify any Equivalent Pathway in the child’s activity; urgent protection must not wait for investigation.</w:t>
      </w:r>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Complete communications.</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applicable Parent notices, SEA reports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Provider reports separately. Name owners for complaints, access appeals, and human review; verify receipt and follow-through.</w:t>
      </w:r>
      <w:r w:rsidDel="00000000" w:rsidR="00000000" w:rsidRPr="00000000">
        <w:rPr>
          <w:rtl w:val="0"/>
        </w:rPr>
      </w:r>
    </w:p>
    <w:p w:rsidR="00000000" w:rsidDel="00000000" w:rsidP="00000000" w:rsidRDefault="00000000" w:rsidRPr="00000000" w14:paraId="0000029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0" w:before="0" w:line="264" w:lineRule="auto"/>
        <w:ind w:left="360" w:right="0" w:hanging="360"/>
        <w:jc w:val="left"/>
        <w:rPr>
          <w:color w:val="000000"/>
          <w:sz w:val="24"/>
          <w:szCs w:val="24"/>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Verify the next decision.</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Record findings, limits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the authorized outcome. Incident restart needs documented cause, verified remedy</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support continuity. State suspensions require state disposition; changed use, renewal</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expansion retain separate requirements.</w:t>
      </w:r>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left="360" w:right="0" w:hanging="360"/>
        <w:jc w:val="left"/>
        <w:rPr>
          <w:color w:val="000000"/>
        </w:rPr>
      </w:pPr>
      <w:r w:rsidDel="00000000" w:rsidR="00000000" w:rsidRPr="00000000">
        <w:rPr>
          <w:rFonts w:ascii="Montserrat" w:cs="Montserrat" w:eastAsia="Montserrat" w:hAnsi="Montserrat"/>
          <w:b w:val="1"/>
          <w:bCs w:val="1"/>
          <w:i w:val="0"/>
          <w:iCs w:val="0"/>
          <w:smallCaps w:val="0"/>
          <w:strike w:val="0"/>
          <w:sz w:val="24"/>
          <w:szCs w:val="24"/>
          <w:u w:val="none"/>
          <w:shd w:fill="auto" w:val="clear"/>
          <w:vertAlign w:val="baseline"/>
          <w:rtl w:val="0"/>
        </w:rPr>
        <w:t xml:space="preserve">Close completed actions. </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Verify settings, working support</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required communications. At exit, confirm usable export, deletion certification</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i w:val="0"/>
          <w:iCs w:val="0"/>
          <w:smallCaps w:val="0"/>
          <w:strike w:val="0"/>
          <w:sz w:val="24"/>
          <w:szCs w:val="24"/>
          <w:u w:val="none"/>
          <w:shd w:fill="auto" w:val="clear"/>
          <w:vertAlign w:val="baseline"/>
          <w:rtl w:val="0"/>
        </w:rPr>
        <w:t xml:space="preserve"> and lawful retention. Keep unfinished obligations assigned with a next review point.</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Definitions and Key Terms</w:t>
      </w:r>
    </w:p>
    <w:p w:rsidR="00000000" w:rsidDel="00000000" w:rsidP="00000000" w:rsidRDefault="00000000" w:rsidRPr="00000000" w14:paraId="000002AA">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“Artificial Intelligence (AI)”</w:t>
      </w:r>
      <w:r w:rsidDel="00000000" w:rsidR="00000000" w:rsidRPr="00000000">
        <w:rPr>
          <w:rFonts w:ascii="Montserrat" w:cs="Montserrat" w:eastAsia="Montserrat" w:hAnsi="Montserrat"/>
          <w:rtl w:val="0"/>
        </w:rPr>
        <w:t xml:space="preserve"> means a computational system or function that performs inference using machine learning or logic- or knowledge-based methods to generate predictions, classifications, recommendations, decisions, content or other outputs. The term applies to standalone and embedded systems, whether or not they adapt after deployment. It excludes functions limited to predetermined rules without such inference, including basic presentation, automated speech recognition, scoring, or sequencing.</w:t>
      </w:r>
    </w:p>
    <w:p w:rsidR="00000000" w:rsidDel="00000000" w:rsidP="00000000" w:rsidRDefault="00000000" w:rsidRPr="00000000" w14:paraId="000002AB">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“AI Companion”</w:t>
      </w:r>
      <w:r w:rsidDel="00000000" w:rsidR="00000000" w:rsidRPr="00000000">
        <w:rPr>
          <w:rFonts w:ascii="Montserrat" w:cs="Montserrat" w:eastAsia="Montserrat" w:hAnsi="Montserrat"/>
          <w:rtl w:val="0"/>
        </w:rPr>
        <w:t xml:space="preserve"> means an AI function or feature, whether standalone or embedded in a product, that is designed or configured to:</w:t>
      </w:r>
    </w:p>
    <w:p w:rsidR="00000000" w:rsidDel="00000000" w:rsidP="00000000" w:rsidRDefault="00000000" w:rsidRPr="00000000" w14:paraId="000002AC">
      <w:pPr>
        <w:keepLines w:val="1"/>
        <w:tabs>
          <w:tab w:val="left" w:leader="none" w:pos="893"/>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(a)</w:t>
        <w:tab/>
        <w:t xml:space="preserve">simulate reciprocal emotional, romantic, intimate, or familial attachments;</w:t>
      </w:r>
    </w:p>
    <w:p w:rsidR="00000000" w:rsidDel="00000000" w:rsidP="00000000" w:rsidRDefault="00000000" w:rsidRPr="00000000" w14:paraId="000002AD">
      <w:pPr>
        <w:keepLines w:val="1"/>
        <w:tabs>
          <w:tab w:val="left" w:leader="none" w:pos="893"/>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(b)</w:t>
        <w:tab/>
        <w:t xml:space="preserve">simulate parasocial relationships, including forming an ongoing pseudo-interpersonal or psychological bond with a user; and/or</w:t>
      </w:r>
    </w:p>
    <w:p w:rsidR="00000000" w:rsidDel="00000000" w:rsidP="00000000" w:rsidRDefault="00000000" w:rsidRPr="00000000" w14:paraId="000002AE">
      <w:pPr>
        <w:keepLines w:val="1"/>
        <w:tabs>
          <w:tab w:val="left" w:leader="none" w:pos="893"/>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(c)</w:t>
        <w:tab/>
        <w:t xml:space="preserve">encourage persistent anthropomorphization through synthetic declarations of affection, emotional dependency, consciousness, or exclusive relational loyalty.</w:t>
      </w:r>
    </w:p>
    <w:p w:rsidR="00000000" w:rsidDel="00000000" w:rsidP="00000000" w:rsidRDefault="00000000" w:rsidRPr="00000000" w14:paraId="000002AF">
      <w:pPr>
        <w:keepLines w:val="1"/>
        <w:tabs>
          <w:tab w:val="left" w:leader="none" w:pos="900"/>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The definition applies wherever the function or feature appears. A function or feature is not an AI Companion solely because it responds to a Student, provides instructional feedback tied to a defined curricular task, or provides Assistive Technology. An instructional purpose, designation as Assistive Technology, or a model’s type or size does not create an exception for a function or feature that meets any of paragraphs (a), (b), or (c). The Department shall issue identification standards consistent with this definition.</w:t>
      </w:r>
    </w:p>
    <w:p w:rsidR="00000000" w:rsidDel="00000000" w:rsidP="00000000" w:rsidRDefault="00000000" w:rsidRPr="00000000" w14:paraId="000002B0">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“Assigned Home Use”</w:t>
      </w:r>
      <w:r w:rsidDel="00000000" w:rsidR="00000000" w:rsidRPr="00000000">
        <w:rPr>
          <w:rFonts w:ascii="Montserrat" w:cs="Montserrat" w:eastAsia="Montserrat" w:hAnsi="Montserrat"/>
          <w:rtl w:val="0"/>
        </w:rPr>
        <w:t xml:space="preserve"> means Student-Facing use of Education Technology that an educator, school, or LEA requires or directs for coursework assigned for completion outside scheduled instructional time. It includes homework, assigned practice, projects, classwork assigned for later completion, and digital steps required to access or submit assignments. The term applies whether the work is graded or ungraded, wherever it is completed, and whether the device is school-issued or privately owned. It excludes technology use independently chosen by a Student or Parent that the educator, school, or LEA neither requires nor directs.</w:t>
      </w:r>
    </w:p>
    <w:p w:rsidR="00000000" w:rsidDel="00000000" w:rsidP="00000000" w:rsidRDefault="00000000" w:rsidRPr="00000000" w14:paraId="000002B1">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“Assistive Technology”</w:t>
      </w:r>
      <w:r w:rsidDel="00000000" w:rsidR="00000000" w:rsidRPr="00000000">
        <w:rPr>
          <w:rFonts w:ascii="Montserrat" w:cs="Montserrat" w:eastAsia="Montserrat" w:hAnsi="Montserrat"/>
          <w:rtl w:val="0"/>
        </w:rPr>
        <w:t xml:space="preserve"> means disability-related devices, software, or services required under IDEA or Section 504 or identified by qualified staff for emerging needs.</w:t>
      </w:r>
    </w:p>
    <w:p w:rsidR="00000000" w:rsidDel="00000000" w:rsidP="00000000" w:rsidRDefault="00000000" w:rsidRPr="00000000" w14:paraId="000002B2">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"Configured Use"</w:t>
      </w:r>
      <w:r w:rsidDel="00000000" w:rsidR="00000000" w:rsidRPr="00000000">
        <w:rPr>
          <w:rFonts w:ascii="Montserrat" w:cs="Montserrat" w:eastAsia="Montserrat" w:hAnsi="Montserrat"/>
          <w:rtl w:val="0"/>
        </w:rPr>
        <w:t xml:space="preserve"> means a named tool used within an authorization’s defined Student group, purpose, configuration, and supervision. A use outside that scope requires new authorization; a Material Change requires review under Section 9(7).</w:t>
      </w:r>
    </w:p>
    <w:p w:rsidR="00000000" w:rsidDel="00000000" w:rsidP="00000000" w:rsidRDefault="00000000" w:rsidRPr="00000000" w14:paraId="000002B3">
      <w:pPr>
        <w:keepNext w:val="1"/>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"Course-Essential Computing"</w:t>
      </w:r>
      <w:r w:rsidDel="00000000" w:rsidR="00000000" w:rsidRPr="00000000">
        <w:rPr>
          <w:rFonts w:ascii="Montserrat" w:cs="Montserrat" w:eastAsia="Montserrat" w:hAnsi="Montserrat"/>
          <w:rtl w:val="0"/>
        </w:rPr>
        <w:t xml:space="preserve"> means either:</w:t>
      </w:r>
    </w:p>
    <w:p w:rsidR="00000000" w:rsidDel="00000000" w:rsidP="00000000" w:rsidRDefault="00000000" w:rsidRPr="00000000" w14:paraId="000002B4">
      <w:pPr>
        <w:keepLines w:val="1"/>
        <w:tabs>
          <w:tab w:val="left" w:leader="none" w:pos="893"/>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(a)</w:t>
        <w:tab/>
        <w:t xml:space="preserve">computing a Student must use to receive required instruction in courses that require computing, cybersecurity, digital design, digital literacy or computer science, or for required virtual-school participation; or</w:t>
      </w:r>
    </w:p>
    <w:p w:rsidR="00000000" w:rsidDel="00000000" w:rsidP="00000000" w:rsidRDefault="00000000" w:rsidRPr="00000000" w14:paraId="000002B5">
      <w:pPr>
        <w:keepLines w:val="1"/>
        <w:tabs>
          <w:tab w:val="left" w:leader="none" w:pos="893"/>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ab/>
        <w:t xml:space="preserve">(b)</w:t>
        <w:tab/>
        <w:t xml:space="preserve">computing required for a task the LEA finds in writing cannot be delivered non-digitally.</w:t>
      </w:r>
    </w:p>
    <w:p w:rsidR="00000000" w:rsidDel="00000000" w:rsidP="00000000" w:rsidRDefault="00000000" w:rsidRPr="00000000" w14:paraId="000002B6">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“Department”</w:t>
      </w:r>
      <w:r w:rsidDel="00000000" w:rsidR="00000000" w:rsidRPr="00000000">
        <w:rPr>
          <w:rFonts w:ascii="Montserrat" w:cs="Montserrat" w:eastAsia="Montserrat" w:hAnsi="Montserrat"/>
          <w:rtl w:val="0"/>
        </w:rPr>
        <w:t xml:space="preserve"> means the [State Department of Education].</w:t>
      </w:r>
    </w:p>
    <w:p w:rsidR="00000000" w:rsidDel="00000000" w:rsidP="00000000" w:rsidRDefault="00000000" w:rsidRPr="00000000" w14:paraId="000002B7">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"Displacement"</w:t>
      </w:r>
      <w:r w:rsidDel="00000000" w:rsidR="00000000" w:rsidRPr="00000000">
        <w:rPr>
          <w:rFonts w:ascii="Montserrat" w:cs="Montserrat" w:eastAsia="Montserrat" w:hAnsi="Montserrat"/>
          <w:rtl w:val="0"/>
        </w:rPr>
        <w:t xml:space="preserve"> means what a Configured Use replaces in a child's day, including time, activities, relationships or skill practice.</w:t>
      </w:r>
    </w:p>
    <w:p w:rsidR="00000000" w:rsidDel="00000000" w:rsidP="00000000" w:rsidRDefault="00000000" w:rsidRPr="00000000" w14:paraId="000002B8">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“Education Technology”</w:t>
      </w:r>
      <w:r w:rsidDel="00000000" w:rsidR="00000000" w:rsidRPr="00000000">
        <w:rPr>
          <w:rFonts w:ascii="Montserrat" w:cs="Montserrat" w:eastAsia="Montserrat" w:hAnsi="Montserrat"/>
          <w:rtl w:val="0"/>
        </w:rPr>
        <w:t xml:space="preserve"> means electronic or digital devices, software, platforms, content, services or features used for instruction, assessment or Student support, or by school staff to affect instruction, grouping or Student records. It includes AI and non-AI tools, general-purpose tools and embedded features, including fixed-content, scoring, adaptive and sequencing systems. Coverage depends on actual use, not product labels or marketing.</w:t>
      </w:r>
    </w:p>
    <w:p w:rsidR="00000000" w:rsidDel="00000000" w:rsidP="00000000" w:rsidRDefault="00000000" w:rsidRPr="00000000" w14:paraId="000002B9">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"Educator-Facing AI"</w:t>
      </w:r>
      <w:r w:rsidDel="00000000" w:rsidR="00000000" w:rsidRPr="00000000">
        <w:rPr>
          <w:rFonts w:ascii="Montserrat" w:cs="Montserrat" w:eastAsia="Montserrat" w:hAnsi="Montserrat"/>
          <w:rtl w:val="0"/>
        </w:rPr>
        <w:t xml:space="preserve"> means staff Generative AI for planning, feedback, or analysis. This Act applies when output reaches Students or changes instruction, grouping, or Student records.</w:t>
      </w:r>
    </w:p>
    <w:p w:rsidR="00000000" w:rsidDel="00000000" w:rsidP="00000000" w:rsidRDefault="00000000" w:rsidRPr="00000000" w14:paraId="000002BA">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“Equivalent Pathway”</w:t>
      </w:r>
      <w:r w:rsidDel="00000000" w:rsidR="00000000" w:rsidRPr="00000000">
        <w:rPr>
          <w:rFonts w:ascii="Montserrat" w:cs="Montserrat" w:eastAsia="Montserrat" w:hAnsi="Montserrat"/>
          <w:rtl w:val="0"/>
        </w:rPr>
        <w:t xml:space="preserve"> means a pathway providing the same needed access functions and meaningful participation in the same instructional period, with comparable independence, without avoidable exclusion, stigma, excessive delay or unreasonable caregiver burden.</w:t>
      </w:r>
    </w:p>
    <w:p w:rsidR="00000000" w:rsidDel="00000000" w:rsidP="00000000" w:rsidRDefault="00000000" w:rsidRPr="00000000" w14:paraId="000002BB">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“ESSA Tiers of Evidence”</w:t>
      </w:r>
      <w:r w:rsidDel="00000000" w:rsidR="00000000" w:rsidRPr="00000000">
        <w:rPr>
          <w:rFonts w:ascii="Montserrat" w:cs="Montserrat" w:eastAsia="Montserrat" w:hAnsi="Montserrat"/>
          <w:rtl w:val="0"/>
        </w:rPr>
        <w:t xml:space="preserve"> means the federal standards under 20 U.S.C. § 7801(21)(A) for classifying evidence as strong (Tier I), moderate (Tier II), promising (Tier III), or demonstrating a rationale with ongoing examination of effects (Tier IV). Tiers describe evidence supporting a use, not product approval.</w:t>
      </w:r>
    </w:p>
    <w:p w:rsidR="00000000" w:rsidDel="00000000" w:rsidP="00000000" w:rsidRDefault="00000000" w:rsidRPr="00000000" w14:paraId="000002BC">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"Generative AI"</w:t>
      </w:r>
      <w:r w:rsidDel="00000000" w:rsidR="00000000" w:rsidRPr="00000000">
        <w:rPr>
          <w:rFonts w:ascii="Montserrat" w:cs="Montserrat" w:eastAsia="Montserrat" w:hAnsi="Montserrat"/>
          <w:rtl w:val="0"/>
        </w:rPr>
        <w:t xml:space="preserve"> means AI that composes or synthesizes text, images, audio, video, code, or other content from prompts, other inputs, retrieved sources, or automated triggers. Generated summaries and paraphrases are included. Functions limited to retrieval, scoring, sorting, checking, conventional transcription, mechanical formatting, or fixed templates without content synthesis are excluded. Functions limited to faithfully transcribing existing speech or rendering existing text as speech, without composing, summarizing, paraphrasing, translating, or otherwise generating new content, are not Generative AI solely because they use AI. Other applicable privacy, biometric, safety, and harmful-impersonation requirements remain in force.</w:t>
      </w:r>
    </w:p>
    <w:p w:rsidR="00000000" w:rsidDel="00000000" w:rsidP="00000000" w:rsidRDefault="00000000" w:rsidRPr="00000000" w14:paraId="000002BD">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“Incident”</w:t>
      </w:r>
      <w:r w:rsidDel="00000000" w:rsidR="00000000" w:rsidRPr="00000000">
        <w:rPr>
          <w:rFonts w:ascii="Montserrat" w:cs="Montserrat" w:eastAsia="Montserrat" w:hAnsi="Montserrat"/>
          <w:rtl w:val="0"/>
        </w:rPr>
        <w:t xml:space="preserve"> means a tool-related safety, privacy, or required-access risk, prohibited-function exposure, or data-protection violation, excluding routine instructional errors.</w:t>
      </w:r>
    </w:p>
    <w:p w:rsidR="00000000" w:rsidDel="00000000" w:rsidP="00000000" w:rsidRDefault="00000000" w:rsidRPr="00000000" w14:paraId="000002BE">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“Independent Evidence”</w:t>
      </w:r>
      <w:r w:rsidDel="00000000" w:rsidR="00000000" w:rsidRPr="00000000">
        <w:rPr>
          <w:rFonts w:ascii="Montserrat" w:cs="Montserrat" w:eastAsia="Montserrat" w:hAnsi="Montserrat"/>
          <w:rtl w:val="0"/>
        </w:rPr>
        <w:t xml:space="preserve"> means a study of effects neither conducted nor paid for by the Provider. Researchers shall control the study’s design, analysis, and reporting and remain free to publish unfavorable findings.</w:t>
      </w:r>
    </w:p>
    <w:p w:rsidR="00000000" w:rsidDel="00000000" w:rsidP="00000000" w:rsidRDefault="00000000" w:rsidRPr="00000000" w14:paraId="000002BF">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“Local Educational Agency (LEA)”</w:t>
      </w:r>
      <w:r w:rsidDel="00000000" w:rsidR="00000000" w:rsidRPr="00000000">
        <w:rPr>
          <w:rFonts w:ascii="Montserrat" w:cs="Montserrat" w:eastAsia="Montserrat" w:hAnsi="Montserrat"/>
          <w:rtl w:val="0"/>
        </w:rPr>
        <w:t xml:space="preserve"> means a school district; a public charter school or charter governing body that State law establishes as an LEA; or another public educational authority responsible under State law for providing or arranging publicly funded instruction in pre-kindergarten or any of grades kindergarten through 5. An LEA remains responsible for its duties under this Act when instruction or services are delivered on its behalf.</w:t>
      </w:r>
    </w:p>
    <w:p w:rsidR="00000000" w:rsidDel="00000000" w:rsidP="00000000" w:rsidRDefault="00000000" w:rsidRPr="00000000" w14:paraId="000002C0">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“Manipulative Design Pattern”</w:t>
      </w:r>
      <w:r w:rsidDel="00000000" w:rsidR="00000000" w:rsidRPr="00000000">
        <w:rPr>
          <w:rFonts w:ascii="Montserrat" w:cs="Montserrat" w:eastAsia="Montserrat" w:hAnsi="Montserrat"/>
          <w:rtl w:val="0"/>
        </w:rPr>
        <w:t xml:space="preserve"> (also called a “Dark Pattern”) means a design choice, interface, feature, or interaction practice in Education Technology that has, or is reasonably likely to have, the substantial effect of subverting or impairing a Student’s, Parent’s, or educator’s informed choice or control through deception, coercion, obstruction, or exploitation of a Student’s developmental or emotional vulnerability. The term applies to choices about participation, continued use, stopping use, disclosure of Student Data, and privacy or safety protections. Developmentally appropriate instructional directions, feedback, and progress indicators do not constitute a Manipulative Design Pattern solely because they encourage learning or completion of assigned work.</w:t>
      </w:r>
    </w:p>
    <w:p w:rsidR="00000000" w:rsidDel="00000000" w:rsidP="00000000" w:rsidRDefault="00000000" w:rsidRPr="00000000" w14:paraId="000002C1">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“Material Change”</w:t>
      </w:r>
      <w:r w:rsidDel="00000000" w:rsidR="00000000" w:rsidRPr="00000000">
        <w:rPr>
          <w:rFonts w:ascii="Montserrat" w:cs="Montserrat" w:eastAsia="Montserrat" w:hAnsi="Montserrat"/>
          <w:rtl w:val="0"/>
        </w:rPr>
        <w:t xml:space="preserve"> means any change that could materially affect Students, including functionality, safeguards, data practices, or control, regardless of source.</w:t>
      </w:r>
    </w:p>
    <w:p w:rsidR="00000000" w:rsidDel="00000000" w:rsidP="00000000" w:rsidRDefault="00000000" w:rsidRPr="00000000" w14:paraId="000002C2">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“Parent”</w:t>
      </w:r>
      <w:r w:rsidDel="00000000" w:rsidR="00000000" w:rsidRPr="00000000">
        <w:rPr>
          <w:rFonts w:ascii="Montserrat" w:cs="Montserrat" w:eastAsia="Montserrat" w:hAnsi="Montserrat"/>
          <w:rtl w:val="0"/>
        </w:rPr>
        <w:t xml:space="preserve"> includes parents, foster parents, guardians authorized to make educational decisions, IDEA surrogate parents, persons acting as parents in a parent’s absence and other educational decision-makers, consistent with their authority under applicable law. This definition does not expand or restrict a person’s rights to records, notice, participation, or consent under applicable law or a binding court order.</w:t>
      </w:r>
    </w:p>
    <w:p w:rsidR="00000000" w:rsidDel="00000000" w:rsidP="00000000" w:rsidRDefault="00000000" w:rsidRPr="00000000" w14:paraId="000002C3">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“Provider”</w:t>
      </w:r>
      <w:r w:rsidDel="00000000" w:rsidR="00000000" w:rsidRPr="00000000">
        <w:rPr>
          <w:rFonts w:ascii="Montserrat" w:cs="Montserrat" w:eastAsia="Montserrat" w:hAnsi="Montserrat"/>
          <w:rtl w:val="0"/>
        </w:rPr>
        <w:t xml:space="preserve"> means an entity making, supplying, or hosting Education Technology for a use covered by this Act, including free, donated, and consumer tools. The term includes LEAs supplying another LEA.</w:t>
      </w:r>
    </w:p>
    <w:p w:rsidR="00000000" w:rsidDel="00000000" w:rsidP="00000000" w:rsidRDefault="00000000" w:rsidRPr="00000000" w14:paraId="000002C4">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“Safety Review”</w:t>
      </w:r>
      <w:r w:rsidDel="00000000" w:rsidR="00000000" w:rsidRPr="00000000">
        <w:rPr>
          <w:rFonts w:ascii="Montserrat" w:cs="Montserrat" w:eastAsia="Montserrat" w:hAnsi="Montserrat"/>
          <w:rtl w:val="0"/>
        </w:rPr>
        <w:t xml:space="preserve"> means a documented evaluation, conducted by qualified reviewers under minimum standards established by the Department, of reasonably foreseeable risks and the effectiveness of safeguards for a Configured Use. The review shall address developmental appropriateness; harmful content, interactions, and Manipulative Design Patterns; privacy and security; accessibility and required support; and human oversight and incident response. It shall document the evidence examined, testing performed, identified risks, required safeguards, and conditions for use, reassessment, and immediate suspension.</w:t>
      </w:r>
    </w:p>
    <w:p w:rsidR="00000000" w:rsidDel="00000000" w:rsidP="00000000" w:rsidRDefault="00000000" w:rsidRPr="00000000" w14:paraId="000002C5">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“Sandbox”</w:t>
      </w:r>
      <w:r w:rsidDel="00000000" w:rsidR="00000000" w:rsidRPr="00000000">
        <w:rPr>
          <w:rFonts w:ascii="Montserrat" w:cs="Montserrat" w:eastAsia="Montserrat" w:hAnsi="Montserrat"/>
          <w:rtl w:val="0"/>
        </w:rPr>
        <w:t xml:space="preserve"> means a narrow, time-limited trial lacking Section 11(1)’s ordinary evidence route, authorized, administered or supported by the Department under Section 11(3).</w:t>
      </w:r>
    </w:p>
    <w:p w:rsidR="00000000" w:rsidDel="00000000" w:rsidP="00000000" w:rsidRDefault="00000000" w:rsidRPr="00000000" w14:paraId="000002C6">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“Sensitive Personal Data”</w:t>
      </w:r>
      <w:r w:rsidDel="00000000" w:rsidR="00000000" w:rsidRPr="00000000">
        <w:rPr>
          <w:rFonts w:ascii="Montserrat" w:cs="Montserrat" w:eastAsia="Montserrat" w:hAnsi="Montserrat"/>
          <w:rtl w:val="0"/>
        </w:rPr>
        <w:t xml:space="preserve"> means health, including mental-health information, disability, biometric identity, precise location, immigration data, and identifiers linked to any of those data; biometric identity includes identifiable physical, biological or behavioral traits and measurements, including face, voice, and emotion templates.</w:t>
      </w:r>
    </w:p>
    <w:p w:rsidR="00000000" w:rsidDel="00000000" w:rsidP="00000000" w:rsidRDefault="00000000" w:rsidRPr="00000000" w14:paraId="000002C7">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“Serious Harm”</w:t>
      </w:r>
      <w:r w:rsidDel="00000000" w:rsidR="00000000" w:rsidRPr="00000000">
        <w:rPr>
          <w:rFonts w:ascii="Montserrat" w:cs="Montserrat" w:eastAsia="Montserrat" w:hAnsi="Montserrat"/>
          <w:rtl w:val="0"/>
        </w:rPr>
        <w:t xml:space="preserve"> means substantial injury or detriment to a Student or other person arising from the use or restriction of Education Technology covered by this Act. It includes death or significant physical injury; severe psychological or emotional injury; sexual abuse or exploitation; an offensive intrusion of legally protected privacy; material financial loss from fraud or misuse of Student Data; identity theft; or loss of required education or support that substantially impairs a Student’s ability to communicate, learn, or participate. Seriousness shall be assessed in light of the Student’s age, developmental capacities, access needs, and the severity, duration, and cumulative effects of the harm.</w:t>
      </w:r>
    </w:p>
    <w:p w:rsidR="00000000" w:rsidDel="00000000" w:rsidP="00000000" w:rsidRDefault="00000000" w:rsidRPr="00000000" w14:paraId="000002C8">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“Student”</w:t>
      </w:r>
      <w:r w:rsidDel="00000000" w:rsidR="00000000" w:rsidRPr="00000000">
        <w:rPr>
          <w:rFonts w:ascii="Montserrat" w:cs="Montserrat" w:eastAsia="Montserrat" w:hAnsi="Montserrat"/>
          <w:rtl w:val="0"/>
        </w:rPr>
        <w:t xml:space="preserve"> includes eligible children receiving LEA instruction in any setting.</w:t>
      </w:r>
    </w:p>
    <w:p w:rsidR="00000000" w:rsidDel="00000000" w:rsidP="00000000" w:rsidRDefault="00000000" w:rsidRPr="00000000" w14:paraId="000002C9">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"Student AI Account"</w:t>
      </w:r>
      <w:r w:rsidDel="00000000" w:rsidR="00000000" w:rsidRPr="00000000">
        <w:rPr>
          <w:rFonts w:ascii="Montserrat" w:cs="Montserrat" w:eastAsia="Montserrat" w:hAnsi="Montserrat"/>
          <w:rtl w:val="0"/>
        </w:rPr>
        <w:t xml:space="preserve"> means an account or feature that lets a Student send prompts to, or receive content from, Generative AI. A staff-held account is not a Student AI Account when an adult types each prompt and reviews each output before the Student receives it. When a Student's own words reach Generative AI, the use is Student-Facing Generative AI.</w:t>
      </w:r>
    </w:p>
    <w:p w:rsidR="00000000" w:rsidDel="00000000" w:rsidP="00000000" w:rsidRDefault="00000000" w:rsidRPr="00000000" w14:paraId="000002CA">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“Student Data”</w:t>
      </w:r>
      <w:r w:rsidDel="00000000" w:rsidR="00000000" w:rsidRPr="00000000">
        <w:rPr>
          <w:rFonts w:ascii="Montserrat" w:cs="Montserrat" w:eastAsia="Montserrat" w:hAnsi="Montserrat"/>
          <w:rtl w:val="0"/>
        </w:rPr>
        <w:t xml:space="preserve"> means all collected, generated, received or inferred Student information, including content, interaction logs and metadata, outputs, identifiers linked or reasonably linkable to a Student or a Student’s device, and derived or de-identified data.</w:t>
      </w:r>
    </w:p>
    <w:p w:rsidR="00000000" w:rsidDel="00000000" w:rsidP="00000000" w:rsidRDefault="00000000" w:rsidRPr="00000000" w14:paraId="000002CB">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“Student-Facing”</w:t>
      </w:r>
      <w:r w:rsidDel="00000000" w:rsidR="00000000" w:rsidRPr="00000000">
        <w:rPr>
          <w:rFonts w:ascii="Montserrat" w:cs="Montserrat" w:eastAsia="Montserrat" w:hAnsi="Montserrat"/>
          <w:rtl w:val="0"/>
        </w:rPr>
        <w:t xml:space="preserve"> means use of Education Technology a Student operates, watches, hears or directly receives, including demonstrations and Generative AI prompts or outputs. Educator-prepared material made without Generative AI and reviewed before presentation is excluded from this term; technology used to prepare or deliver that material remains subject to this Act’s applicable requirements.</w:t>
      </w:r>
    </w:p>
    <w:p w:rsidR="00000000" w:rsidDel="00000000" w:rsidP="00000000" w:rsidRDefault="00000000" w:rsidRPr="00000000" w14:paraId="000002CC">
      <w:pPr>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"Student-Facing Generative AI"</w:t>
      </w:r>
      <w:r w:rsidDel="00000000" w:rsidR="00000000" w:rsidRPr="00000000">
        <w:rPr>
          <w:rFonts w:ascii="Montserrat" w:cs="Montserrat" w:eastAsia="Montserrat" w:hAnsi="Montserrat"/>
          <w:rtl w:val="0"/>
        </w:rPr>
        <w:t xml:space="preserve"> means Generative AI output reaching Students, including after adult preparation or review, or a Student’s own prompts reaching Generative AI.</w:t>
      </w:r>
    </w:p>
    <w:p w:rsidR="00000000" w:rsidDel="00000000" w:rsidP="00000000" w:rsidRDefault="00000000" w:rsidRPr="00000000" w14:paraId="000002CD">
      <w:pPr>
        <w:keepNext w:val="1"/>
        <w:keepLines w:val="1"/>
        <w:numPr>
          <w:ilvl w:val="0"/>
          <w:numId w:val="79"/>
        </w:numPr>
        <w:tabs>
          <w:tab w:val="left" w:leader="none" w:pos="432"/>
        </w:tabs>
        <w:spacing w:after="200" w:line="252.00000000000003" w:lineRule="auto"/>
        <w:ind w:left="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"Tier IV Evidence"</w:t>
      </w:r>
      <w:r w:rsidDel="00000000" w:rsidR="00000000" w:rsidRPr="00000000">
        <w:rPr>
          <w:rFonts w:ascii="Montserrat" w:cs="Montserrat" w:eastAsia="Montserrat" w:hAnsi="Montserrat"/>
          <w:rtl w:val="0"/>
        </w:rPr>
        <w:t xml:space="preserve"> means a documented rationale under 20 U.S.C. § 7801(21)(A)(ii) that:</w:t>
      </w:r>
    </w:p>
    <w:p w:rsidR="00000000" w:rsidDel="00000000" w:rsidP="00000000" w:rsidRDefault="00000000" w:rsidRPr="00000000" w14:paraId="000002CE">
      <w:pPr>
        <w:keepLines w:val="1"/>
        <w:tabs>
          <w:tab w:val="left" w:leader="none" w:pos="893"/>
        </w:tabs>
        <w:spacing w:after="200" w:line="252.00000000000003" w:lineRule="auto"/>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(a)</w:t>
        <w:tab/>
        <w:t xml:space="preserve">is grounded in high-quality research findings or positive evaluation;</w:t>
      </w:r>
    </w:p>
    <w:p w:rsidR="00000000" w:rsidDel="00000000" w:rsidP="00000000" w:rsidRDefault="00000000" w:rsidRPr="00000000" w14:paraId="000002CF">
      <w:pPr>
        <w:keepLines w:val="1"/>
        <w:tabs>
          <w:tab w:val="left" w:leader="none" w:pos="893"/>
        </w:tabs>
        <w:spacing w:after="200" w:line="252.00000000000003" w:lineRule="auto"/>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(b)</w:t>
        <w:tab/>
        <w:t xml:space="preserve">explains why a use is likely to improve outcomes relevant to the authorized educational purpose for the Students concerned, including academic or other learning gains; and</w:t>
      </w:r>
    </w:p>
    <w:p w:rsidR="00000000" w:rsidDel="00000000" w:rsidP="00000000" w:rsidRDefault="00000000" w:rsidRPr="00000000" w14:paraId="000002D0">
      <w:pPr>
        <w:keepLines w:val="1"/>
        <w:tabs>
          <w:tab w:val="left" w:leader="none" w:pos="893"/>
        </w:tabs>
        <w:spacing w:after="200" w:line="252.00000000000003" w:lineRule="auto"/>
        <w:ind w:left="360" w:firstLine="0"/>
        <w:rPr>
          <w:rFonts w:ascii="Arial" w:cs="Arial" w:eastAsia="Arial" w:hAnsi="Arial"/>
        </w:rPr>
      </w:pPr>
      <w:r w:rsidDel="00000000" w:rsidR="00000000" w:rsidRPr="00000000">
        <w:rPr>
          <w:rFonts w:ascii="Montserrat" w:cs="Montserrat" w:eastAsia="Montserrat" w:hAnsi="Montserrat"/>
          <w:rtl w:val="0"/>
        </w:rPr>
        <w:t xml:space="preserve">(c)</w:t>
        <w:tab/>
        <w:t xml:space="preserve">is accompanied by ongoing efforts to examine the use's effects.</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00" w:before="0" w:line="264" w:lineRule="auto"/>
        <w:ind w:right="0"/>
        <w:jc w:val="left"/>
        <w:rPr>
          <w:rFonts w:ascii="Montserrat" w:cs="Montserrat" w:eastAsia="Montserrat" w:hAnsi="Montserrat"/>
          <w:sz w:val="24"/>
          <w:szCs w:val="24"/>
        </w:rPr>
      </w:pPr>
      <w:r w:rsidDel="00000000" w:rsidR="00000000" w:rsidRPr="00000000">
        <w:rPr>
          <w:rtl w:val="0"/>
        </w:rPr>
      </w:r>
    </w:p>
    <w:sectPr>
      <w:headerReference r:id="rId292" w:type="default"/>
      <w:headerReference r:id="rId293" w:type="first"/>
      <w:footerReference r:id="rId294" w:type="default"/>
      <w:footerReference r:id="rId295" w:type="first"/>
      <w:pgSz w:h="15840" w:w="12240" w:orient="portrait"/>
      <w:pgMar w:bottom="1037" w:top="1109" w:left="1224" w:right="1224" w:header="504" w:footer="49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imbus Sa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an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4">
    <w:pPr>
      <w:tabs>
        <w:tab w:val="center" w:leader="none" w:pos="4896"/>
        <w:tab w:val="right" w:leader="none" w:pos="9792"/>
      </w:tabs>
      <w:spacing w:after="0" w:line="240" w:lineRule="auto"/>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PreK-5 Responsible EdTech Use Executive Playbook</w:t>
      <w:tab/>
    </w:r>
    <w:r w:rsidDel="00000000" w:rsidR="00000000" w:rsidRPr="00000000">
      <w:rPr>
        <w:rFonts w:ascii="Montserrat" w:cs="Montserrat" w:eastAsia="Montserrat" w:hAnsi="Montserrat"/>
        <w:sz w:val="16"/>
        <w:szCs w:val="16"/>
        <w:rtl w:val="0"/>
      </w:rPr>
      <w:tab/>
    </w:r>
    <w:r w:rsidDel="00000000" w:rsidR="00000000" w:rsidRPr="00000000">
      <w:rPr>
        <w:rFonts w:ascii="Montserrat" w:cs="Montserrat" w:eastAsia="Montserrat" w:hAnsi="Montserrat"/>
        <w:color w:val="2e3192"/>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5">
    <w:pPr>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6">
    <w:pPr>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The information provided in this playbook is for general informational and educational purposes only and does not constitute legal, regulatory, or professional advice. While we strive to provide accurate and up-to-date guidance, users should consult with their own legal counsel or district administration regarding specific compliance requirements, privacy laws, and local policies applicable to their jurisdiction and institution.</w:t>
    </w:r>
  </w:p>
  <w:p w:rsidR="00000000" w:rsidDel="00000000" w:rsidP="00000000" w:rsidRDefault="00000000" w:rsidRPr="00000000" w14:paraId="000002D7">
    <w:pPr>
      <w:jc w:val="right"/>
      <w:rPr>
        <w:rFonts w:ascii="Montserrat" w:cs="Montserrat" w:eastAsia="Montserrat" w:hAnsi="Montserrat"/>
        <w:sz w:val="16"/>
        <w:szCs w:val="16"/>
      </w:rPr>
    </w:pPr>
    <w:r w:rsidDel="00000000" w:rsidR="00000000" w:rsidRPr="00000000">
      <w:rPr>
        <w:rFonts w:ascii="Montserrat" w:cs="Montserrat" w:eastAsia="Montserrat" w:hAnsi="Montserrat"/>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tabs>
        <w:tab w:val="right" w:leader="none" w:pos="9792"/>
      </w:tabs>
      <w:spacing w:after="0" w:before="0" w:line="240"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sz w:val="24"/>
        <w:szCs w:val="24"/>
        <w:rtl w:val="0"/>
      </w:rPr>
      <w:t xml:space="preserve">PK-5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RESPONSIBLE EDTECH USE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ab/>
      <w:t xml:space="preserve">Executive Playbook</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360" w:hanging="240"/>
      </w:pPr>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1800" w:hanging="240"/>
      </w:pPr>
      <w:rPr/>
    </w:lvl>
    <w:lvl w:ilvl="1">
      <w:start w:val="1"/>
      <w:numFmt w:val="bullet"/>
      <w:lvlText w:val="○"/>
      <w:lvlJc w:val="left"/>
      <w:pPr>
        <w:ind w:left="2100" w:hanging="240"/>
      </w:pPr>
      <w:rPr/>
    </w:lvl>
    <w:lvl w:ilvl="2">
      <w:start w:val="1"/>
      <w:numFmt w:val="bullet"/>
      <w:lvlText w:val="■"/>
      <w:lvlJc w:val="left"/>
      <w:pPr>
        <w:ind w:left="2400" w:hanging="240"/>
      </w:pPr>
      <w:rPr/>
    </w:lvl>
    <w:lvl w:ilvl="3">
      <w:start w:val="1"/>
      <w:numFmt w:val="bullet"/>
      <w:lvlText w:val="●"/>
      <w:lvlJc w:val="left"/>
      <w:pPr>
        <w:ind w:left="1440" w:firstLine="0"/>
      </w:pPr>
      <w:rPr/>
    </w:lvl>
    <w:lvl w:ilvl="4">
      <w:start w:val="1"/>
      <w:numFmt w:val="bullet"/>
      <w:lvlText w:val="○"/>
      <w:lvlJc w:val="left"/>
      <w:pPr>
        <w:ind w:left="1440" w:firstLine="0"/>
      </w:pPr>
      <w:rPr/>
    </w:lvl>
    <w:lvl w:ilvl="5">
      <w:start w:val="1"/>
      <w:numFmt w:val="bullet"/>
      <w:lvlText w:val="■"/>
      <w:lvlJc w:val="left"/>
      <w:pPr>
        <w:ind w:left="1440" w:firstLine="0"/>
      </w:pPr>
      <w:rPr/>
    </w:lvl>
    <w:lvl w:ilvl="6">
      <w:start w:val="1"/>
      <w:numFmt w:val="bullet"/>
      <w:lvlText w:val="●"/>
      <w:lvlJc w:val="left"/>
      <w:pPr>
        <w:ind w:left="1440" w:firstLine="0"/>
      </w:pPr>
      <w:rPr/>
    </w:lvl>
    <w:lvl w:ilvl="7">
      <w:start w:val="1"/>
      <w:numFmt w:val="bullet"/>
      <w:lvlText w:val="○"/>
      <w:lvlJc w:val="left"/>
      <w:pPr>
        <w:ind w:left="1440" w:firstLine="0"/>
      </w:pPr>
      <w:rPr/>
    </w:lvl>
    <w:lvl w:ilvl="8">
      <w:start w:val="1"/>
      <w:numFmt w:val="bullet"/>
      <w:lvlText w:val="■"/>
      <w:lvlJc w:val="left"/>
      <w:pPr>
        <w:ind w:left="1440" w:firstLine="0"/>
      </w:pPr>
      <w:rPr/>
    </w:lvl>
  </w:abstractNum>
  <w:abstractNum w:abstractNumId="22">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360" w:hanging="360"/>
      </w:pPr>
      <w:rPr>
        <w:rFonts w:ascii="Noto Sans Symbols" w:cs="Noto Sans Symbols" w:eastAsia="Noto Sans Symbols" w:hAnsi="Noto Sans Symbols"/>
        <w:color w:val="2e319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360" w:hanging="240"/>
      </w:pPr>
      <w:rPr>
        <w:rFonts w:ascii="Montserrat" w:cs="Montserrat" w:eastAsia="Montserrat" w:hAnsi="Montserrat"/>
        <w:b w:val="1"/>
        <w:bCs w:val="1"/>
        <w:sz w:val="24"/>
        <w:szCs w:val="24"/>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1"/>
      <w:numFmt w:val="decimal"/>
      <w:lvlText w:val="%1."/>
      <w:lvlJc w:val="left"/>
      <w:pPr>
        <w:ind w:left="360" w:hanging="240"/>
      </w:pPr>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1">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2">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3">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9">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0">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1">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2">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3">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4">
    <w:lvl w:ilvl="0">
      <w:start w:val="1"/>
      <w:numFmt w:val="decimal"/>
      <w:lvlText w:val="%1."/>
      <w:lvlJc w:val="left"/>
      <w:pPr>
        <w:ind w:left="360" w:hanging="240"/>
      </w:pPr>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9">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0">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1">
    <w:lvl w:ilvl="0">
      <w:start w:val="1"/>
      <w:numFmt w:val="decimal"/>
      <w:lvlText w:val="%1."/>
      <w:lvlJc w:val="left"/>
      <w:pPr>
        <w:ind w:left="360" w:hanging="240"/>
      </w:pPr>
      <w:rPr>
        <w:rFonts w:ascii="Montserrat" w:cs="Montserrat" w:eastAsia="Montserrat" w:hAnsi="Montserrat"/>
        <w:b w:val="0"/>
        <w:bCs w:val="0"/>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2">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3">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4">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9">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0">
    <w:lvl w:ilvl="0">
      <w:start w:val="1"/>
      <w:numFmt w:val="decimal"/>
      <w:lvlText w:val="%1."/>
      <w:lvlJc w:val="left"/>
      <w:pPr>
        <w:ind w:left="360" w:hanging="240"/>
      </w:pPr>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1">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2">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3">
    <w:lvl w:ilvl="0">
      <w:start w:val="1"/>
      <w:numFmt w:val="bullet"/>
      <w:lvlText w:val="●"/>
      <w:lvlJc w:val="left"/>
      <w:pPr>
        <w:ind w:left="360" w:hanging="240"/>
      </w:pPr>
      <w:rPr/>
    </w:lvl>
    <w:lvl w:ilvl="1">
      <w:start w:val="1"/>
      <w:numFmt w:val="bullet"/>
      <w:lvlText w:val="○"/>
      <w:lvlJc w:val="left"/>
      <w:pPr>
        <w:ind w:left="660" w:hanging="240"/>
      </w:pPr>
      <w:rPr>
        <w:sz w:val="24"/>
        <w:szCs w:val="24"/>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4">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6">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7">
    <w:lvl w:ilvl="0">
      <w:start w:val="1"/>
      <w:numFmt w:val="decimal"/>
      <w:lvlText w:val="%1."/>
      <w:lvlJc w:val="left"/>
      <w:pPr>
        <w:ind w:left="360" w:hanging="240"/>
      </w:pPr>
      <w:rPr/>
    </w:lvl>
    <w:lvl w:ilvl="1">
      <w:start w:val="1"/>
      <w:numFmt w:val="decimal"/>
      <w:lvlText w:val="%2."/>
      <w:lvlJc w:val="left"/>
      <w:pPr>
        <w:ind w:left="660" w:hanging="240"/>
      </w:pPr>
      <w:rPr/>
    </w:lvl>
    <w:lvl w:ilvl="2">
      <w:start w:val="1"/>
      <w:numFmt w:val="decimal"/>
      <w:lvlText w:val="%3."/>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8">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rFonts w:ascii="Arial" w:cs="Arial" w:eastAsia="Arial" w:hAnsi="Arial"/>
        <w:b w:val="1"/>
        <w:bCs w:val="1"/>
      </w:rPr>
    </w:lvl>
    <w:lvl w:ilvl="2">
      <w:start w:val="1"/>
      <w:numFmt w:val="bullet"/>
      <w:lvlText w:val="■"/>
      <w:lvlJc w:val="left"/>
      <w:pPr>
        <w:ind w:left="960" w:hanging="240"/>
      </w:pPr>
      <w:rPr>
        <w:rFonts w:ascii="Arial" w:cs="Arial" w:eastAsia="Arial" w:hAnsi="Arial"/>
        <w:b w:val="1"/>
        <w:bCs w:val="1"/>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9">
    <w:lvl w:ilvl="0">
      <w:start w:val="1"/>
      <w:numFmt w:val="bullet"/>
      <w:lvlText w:val="●"/>
      <w:lvlJc w:val="left"/>
      <w:pPr>
        <w:ind w:left="360" w:hanging="240"/>
      </w:pPr>
      <w:rPr>
        <w:sz w:val="24"/>
        <w:szCs w:val="24"/>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0">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1">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4">
    <w:lvl w:ilvl="0">
      <w:start w:val="1"/>
      <w:numFmt w:val="bullet"/>
      <w:lvlText w:val="●"/>
      <w:lvlJc w:val="left"/>
      <w:pPr>
        <w:ind w:left="360" w:hanging="240"/>
      </w:pPr>
      <w:rPr>
        <w:rFonts w:ascii="Arial" w:cs="Arial" w:eastAsia="Arial" w:hAnsi="Arial"/>
        <w:b w:val="1"/>
        <w:bCs w:val="1"/>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5">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6">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7">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8">
    <w:lvl w:ilvl="0">
      <w:start w:val="1"/>
      <w:numFmt w:val="bullet"/>
      <w:lvlText w:val="●"/>
      <w:lvlJc w:val="left"/>
      <w:pPr>
        <w:ind w:left="360" w:hanging="240"/>
      </w:pPr>
      <w:rPr/>
    </w:lvl>
    <w:lvl w:ilvl="1">
      <w:start w:val="1"/>
      <w:numFmt w:val="bullet"/>
      <w:lvlText w:val="○"/>
      <w:lvlJc w:val="left"/>
      <w:pPr>
        <w:ind w:left="660" w:hanging="240"/>
      </w:pPr>
      <w:rPr/>
    </w:lvl>
    <w:lvl w:ilvl="2">
      <w:start w:val="1"/>
      <w:numFmt w:val="bullet"/>
      <w:lvlText w:val="■"/>
      <w:lvlJc w:val="left"/>
      <w:pPr>
        <w:ind w:left="960" w:hanging="24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w:cs="Liberation Sans" w:eastAsia="Liberation Sans" w:hAnsi="Liberation Sans"/>
        <w:sz w:val="22"/>
        <w:szCs w:val="22"/>
        <w:lang w:val="en"/>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spacing w:after="300" w:before="0" w:line="252.00000000000003" w:lineRule="auto"/>
    </w:pPr>
    <w:rPr>
      <w:rFonts w:ascii="Nimbus Sans" w:cs="Nimbus Sans" w:eastAsia="Nimbus Sans" w:hAnsi="Nimbus Sans"/>
      <w:b w:val="1"/>
      <w:bCs w:val="1"/>
      <w:color w:val="000000"/>
      <w:sz w:val="48"/>
      <w:szCs w:val="48"/>
    </w:rPr>
  </w:style>
  <w:style w:type="paragraph" w:styleId="Heading2">
    <w:name w:val="heading 2"/>
    <w:basedOn w:val="Normal"/>
    <w:next w:val="Normal"/>
    <w:pPr>
      <w:keepNext w:val="1"/>
      <w:keepLines w:val="1"/>
      <w:pageBreakBefore w:val="0"/>
      <w:widowControl w:val="1"/>
      <w:spacing w:after="120" w:before="260" w:line="269" w:lineRule="auto"/>
    </w:pPr>
    <w:rPr>
      <w:rFonts w:ascii="Nimbus Sans" w:cs="Nimbus Sans" w:eastAsia="Nimbus Sans" w:hAnsi="Nimbus Sans"/>
      <w:b w:val="1"/>
      <w:bCs w:val="1"/>
      <w:color w:val="000000"/>
      <w:sz w:val="26"/>
      <w:szCs w:val="26"/>
    </w:rPr>
  </w:style>
  <w:style w:type="paragraph" w:styleId="Heading3">
    <w:name w:val="heading 3"/>
    <w:basedOn w:val="Normal"/>
    <w:next w:val="Normal"/>
    <w:pPr>
      <w:keepNext w:val="1"/>
      <w:keepLines w:val="1"/>
      <w:pageBreakBefore w:val="0"/>
      <w:widowControl w:val="1"/>
      <w:spacing w:after="120" w:before="240" w:line="269" w:lineRule="auto"/>
    </w:pPr>
    <w:rPr>
      <w:rFonts w:ascii="Nimbus Sans" w:cs="Nimbus Sans" w:eastAsia="Nimbus Sans" w:hAnsi="Nimbus Sans"/>
      <w:b w:val="1"/>
      <w:bCs w:val="1"/>
      <w:color w:val="000000"/>
      <w:sz w:val="23"/>
      <w:szCs w:val="23"/>
    </w:rPr>
  </w:style>
  <w:style w:type="paragraph" w:styleId="Heading4">
    <w:name w:val="heading 4"/>
    <w:basedOn w:val="Normal"/>
    <w:next w:val="Normal"/>
    <w:pPr>
      <w:keepNext w:val="1"/>
      <w:keepLines w:val="1"/>
      <w:spacing w:after="80" w:before="160" w:lineRule="auto"/>
    </w:pPr>
    <w:rPr>
      <w:rFonts w:ascii="Liberation Sans" w:cs="Liberation Sans" w:eastAsia="Liberation Sans" w:hAnsi="Liberation Sans"/>
      <w:b w:val="1"/>
      <w:bCs w:val="1"/>
      <w:i w:val="1"/>
      <w:iCs w:val="1"/>
      <w:color w:val="000000"/>
      <w:sz w:val="22"/>
      <w:szCs w:val="22"/>
    </w:rPr>
  </w:style>
  <w:style w:type="paragraph" w:styleId="Heading5">
    <w:name w:val="heading 5"/>
    <w:basedOn w:val="Normal"/>
    <w:next w:val="Normal"/>
    <w:pPr>
      <w:keepNext w:val="1"/>
      <w:keepLines w:val="1"/>
      <w:spacing w:after="0" w:before="200" w:lineRule="auto"/>
    </w:pPr>
    <w:rPr>
      <w:rFonts w:ascii="Liberation Sans" w:cs="Liberation Sans" w:eastAsia="Liberation Sans" w:hAnsi="Liberation Sans"/>
      <w:color w:val="000000"/>
    </w:rPr>
  </w:style>
  <w:style w:type="paragraph" w:styleId="Heading6">
    <w:name w:val="heading 6"/>
    <w:basedOn w:val="Normal"/>
    <w:next w:val="Normal"/>
    <w:pPr>
      <w:keepNext w:val="1"/>
      <w:keepLines w:val="1"/>
      <w:spacing w:after="0" w:before="200" w:lineRule="auto"/>
    </w:pPr>
    <w:rPr>
      <w:rFonts w:ascii="Liberation Sans" w:cs="Liberation Sans" w:eastAsia="Liberation Sans" w:hAnsi="Liberation Sans"/>
      <w:i w:val="1"/>
      <w:iCs w:val="1"/>
      <w:color w:val="000000"/>
    </w:rPr>
  </w:style>
  <w:style w:type="paragraph" w:styleId="Title">
    <w:name w:val="Title"/>
    <w:basedOn w:val="Normal"/>
    <w:next w:val="Normal"/>
    <w:pPr>
      <w:keepNext w:val="1"/>
      <w:keepLines w:val="1"/>
      <w:widowControl w:val="1"/>
      <w:spacing w:after="480" w:before="0" w:line="245" w:lineRule="auto"/>
    </w:pPr>
    <w:rPr>
      <w:rFonts w:ascii="Nimbus Sans" w:cs="Nimbus Sans" w:eastAsia="Nimbus Sans" w:hAnsi="Nimbus Sans"/>
      <w:b w:val="1"/>
      <w:bCs w:val="1"/>
      <w:color w:val="000000"/>
      <w:sz w:val="70"/>
      <w:szCs w:val="70"/>
    </w:rPr>
  </w:style>
  <w:style w:type="paragraph" w:styleId="Subtitle">
    <w:name w:val="Subtitle"/>
    <w:basedOn w:val="Normal"/>
    <w:next w:val="Normal"/>
    <w:pPr/>
    <w:rPr>
      <w:rFonts w:ascii="Liberation Sans" w:cs="Liberation Sans" w:eastAsia="Liberation Sans" w:hAnsi="Liberation Sans"/>
      <w:i w:val="1"/>
      <w:iCs w:val="1"/>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igitalpromise.org/edtech-procurement-framework/design-and-plan/" TargetMode="External"/><Relationship Id="rId190" Type="http://schemas.openxmlformats.org/officeDocument/2006/relationships/hyperlink" Target="https://airc.nist.gov/airmf-resources/playbook/map/" TargetMode="External"/><Relationship Id="rId42" Type="http://schemas.openxmlformats.org/officeDocument/2006/relationships/hyperlink" Target="https://docs.google.com/document/d/1bE6VYUrMGMFL23Qoklc-5jPWoEOcPnfm/edit#bookmark=id.e4vw8c3l9w94" TargetMode="External"/><Relationship Id="rId41" Type="http://schemas.openxmlformats.org/officeDocument/2006/relationships/hyperlink" Target="https://www.responsibletechuse.org/" TargetMode="External"/><Relationship Id="rId44" Type="http://schemas.openxmlformats.org/officeDocument/2006/relationships/hyperlink" Target="https://docs.google.com/document/d/1bE6VYUrMGMFL23Qoklc-5jPWoEOcPnfm/edit#bookmark=id.ygindyx6urrj" TargetMode="External"/><Relationship Id="rId194" Type="http://schemas.openxmlformats.org/officeDocument/2006/relationships/hyperlink" Target="https://www.responsibletechuse.org/" TargetMode="External"/><Relationship Id="rId43" Type="http://schemas.openxmlformats.org/officeDocument/2006/relationships/hyperlink" Target="https://www.responsibletechuse.org/" TargetMode="External"/><Relationship Id="rId193" Type="http://schemas.openxmlformats.org/officeDocument/2006/relationships/hyperlink" Target="https://www.responsibletechuse.org/" TargetMode="External"/><Relationship Id="rId46" Type="http://schemas.openxmlformats.org/officeDocument/2006/relationships/hyperlink" Target="https://www.responsibletechuse.org/" TargetMode="External"/><Relationship Id="rId192" Type="http://schemas.openxmlformats.org/officeDocument/2006/relationships/hyperlink" Target="https://www.responsibletechuse.org/" TargetMode="External"/><Relationship Id="rId45" Type="http://schemas.openxmlformats.org/officeDocument/2006/relationships/hyperlink" Target="https://docs.google.com/document/d/1bE6VYUrMGMFL23Qoklc-5jPWoEOcPnfm/edit#bookmark=id.fnjcnqgf9fda" TargetMode="External"/><Relationship Id="rId191" Type="http://schemas.openxmlformats.org/officeDocument/2006/relationships/hyperlink" Target="https://www.responsibletechuse.org/" TargetMode="External"/><Relationship Id="rId48" Type="http://schemas.openxmlformats.org/officeDocument/2006/relationships/hyperlink" Target="https://www.responsibletechuse.org/" TargetMode="External"/><Relationship Id="rId187" Type="http://schemas.openxmlformats.org/officeDocument/2006/relationships/hyperlink" Target="https://www.responsibletechuse.org/" TargetMode="External"/><Relationship Id="rId47" Type="http://schemas.openxmlformats.org/officeDocument/2006/relationships/hyperlink" Target="https://www.responsibletechuse.org/" TargetMode="External"/><Relationship Id="rId186" Type="http://schemas.openxmlformats.org/officeDocument/2006/relationships/hyperlink" Target="https://www.ic3.gov/PSA/2023/PSA230605" TargetMode="External"/><Relationship Id="rId185" Type="http://schemas.openxmlformats.org/officeDocument/2006/relationships/hyperlink" Target="https://www.ftc.gov/system/files/ftc_gov/pdf/p225402biometricpolicystatement.pdf" TargetMode="External"/><Relationship Id="rId49" Type="http://schemas.openxmlformats.org/officeDocument/2006/relationships/hyperlink" Target="https://www.responsibletechuse.org/" TargetMode="External"/><Relationship Id="rId184" Type="http://schemas.openxmlformats.org/officeDocument/2006/relationships/hyperlink" Target="https://www.responsibletechuse.org/" TargetMode="External"/><Relationship Id="rId189" Type="http://schemas.openxmlformats.org/officeDocument/2006/relationships/hyperlink" Target="https://www.govinfo.gov/content/pkg/CFR-2025-title34-vol1/pdf/CFR-2025-title34-vol1-part104.pdf" TargetMode="External"/><Relationship Id="rId188" Type="http://schemas.openxmlformats.org/officeDocument/2006/relationships/hyperlink" Target="https://www.ecfr.gov/current/title-34/part-300" TargetMode="External"/><Relationship Id="rId31" Type="http://schemas.openxmlformats.org/officeDocument/2006/relationships/hyperlink" Target="https://docs.google.com/document/d/1bE6VYUrMGMFL23Qoklc-5jPWoEOcPnfm/edit#bookmark=id.wn7vurtr5w0j" TargetMode="External"/><Relationship Id="rId30" Type="http://schemas.openxmlformats.org/officeDocument/2006/relationships/hyperlink" Target="https://docs.google.com/document/d/1bE6VYUrMGMFL23Qoklc-5jPWoEOcPnfm/edit#bookmark=id.j1a9mq5i089h" TargetMode="External"/><Relationship Id="rId33" Type="http://schemas.openxmlformats.org/officeDocument/2006/relationships/hyperlink" Target="https://docs.google.com/document/d/1bE6VYUrMGMFL23Qoklc-5jPWoEOcPnfm/edit#bookmark=id.pdetd0niamvp" TargetMode="External"/><Relationship Id="rId183" Type="http://schemas.openxmlformats.org/officeDocument/2006/relationships/hyperlink" Target="https://www.responsibletechuse.org/" TargetMode="External"/><Relationship Id="rId32" Type="http://schemas.openxmlformats.org/officeDocument/2006/relationships/hyperlink" Target="https://www.responsibletechuse.org/" TargetMode="External"/><Relationship Id="rId182" Type="http://schemas.openxmlformats.org/officeDocument/2006/relationships/hyperlink" Target="https://www.responsibletechuse.org/" TargetMode="External"/><Relationship Id="rId35" Type="http://schemas.openxmlformats.org/officeDocument/2006/relationships/hyperlink" Target="https://docs.google.com/document/d/1bE6VYUrMGMFL23Qoklc-5jPWoEOcPnfm/edit#bookmark=id.s5y83yp8lprz" TargetMode="External"/><Relationship Id="rId181" Type="http://schemas.openxmlformats.org/officeDocument/2006/relationships/hyperlink" Target="https://docs.google.com/document/d/1bE6VYUrMGMFL23Qoklc-5jPWoEOcPnfm/edit#bookmark=id.97sn8si195az" TargetMode="External"/><Relationship Id="rId34" Type="http://schemas.openxmlformats.org/officeDocument/2006/relationships/hyperlink" Target="https://docs.google.com/document/d/1bE6VYUrMGMFL23Qoklc-5jPWoEOcPnfm/edit#bookmark=id.phewl1bdihjt" TargetMode="External"/><Relationship Id="rId180" Type="http://schemas.openxmlformats.org/officeDocument/2006/relationships/hyperlink" Target="https://www.responsibletechuse.org/" TargetMode="External"/><Relationship Id="rId37" Type="http://schemas.openxmlformats.org/officeDocument/2006/relationships/hyperlink" Target="https://www.responsibletechuse.org/" TargetMode="External"/><Relationship Id="rId176" Type="http://schemas.openxmlformats.org/officeDocument/2006/relationships/hyperlink" Target="https://docs.google.com/document/d/1bE6VYUrMGMFL23Qoklc-5jPWoEOcPnfm/edit#bookmark=id.umwuo1s5lz9v" TargetMode="External"/><Relationship Id="rId36" Type="http://schemas.openxmlformats.org/officeDocument/2006/relationships/hyperlink" Target="https://docs.google.com/document/d/1bE6VYUrMGMFL23Qoklc-5jPWoEOcPnfm/edit#bookmark=id.j1a9mq5i089h" TargetMode="External"/><Relationship Id="rId175" Type="http://schemas.openxmlformats.org/officeDocument/2006/relationships/hyperlink" Target="https://www.responsibletechuse.org/" TargetMode="External"/><Relationship Id="rId39" Type="http://schemas.openxmlformats.org/officeDocument/2006/relationships/hyperlink" Target="https://docs.google.com/document/d/1bE6VYUrMGMFL23Qoklc-5jPWoEOcPnfm/edit#bookmark=id.dm0jps9bdtn" TargetMode="External"/><Relationship Id="rId174" Type="http://schemas.openxmlformats.org/officeDocument/2006/relationships/hyperlink" Target="https://www.responsibletechuse.org/" TargetMode="External"/><Relationship Id="rId295" Type="http://schemas.openxmlformats.org/officeDocument/2006/relationships/footer" Target="footer2.xml"/><Relationship Id="rId38" Type="http://schemas.openxmlformats.org/officeDocument/2006/relationships/hyperlink" Target="https://docs.google.com/document/d/1bE6VYUrMGMFL23Qoklc-5jPWoEOcPnfm/edit#bookmark=id.e4vw8c3l9w94" TargetMode="External"/><Relationship Id="rId173" Type="http://schemas.openxmlformats.org/officeDocument/2006/relationships/hyperlink" Target="https://www.responsibletechuse.org/" TargetMode="External"/><Relationship Id="rId294" Type="http://schemas.openxmlformats.org/officeDocument/2006/relationships/footer" Target="footer1.xml"/><Relationship Id="rId179" Type="http://schemas.openxmlformats.org/officeDocument/2006/relationships/hyperlink" Target="https://docs.google.com/document/d/1bE6VYUrMGMFL23Qoklc-5jPWoEOcPnfm/edit#bookmark=id.umwuo1s5lz9v" TargetMode="External"/><Relationship Id="rId178" Type="http://schemas.openxmlformats.org/officeDocument/2006/relationships/hyperlink" Target="https://www.responsibletechuse.org/" TargetMode="External"/><Relationship Id="rId177" Type="http://schemas.openxmlformats.org/officeDocument/2006/relationships/hyperlink" Target="https://www.imsglobal.org/spec/privacy/v1p0/" TargetMode="External"/><Relationship Id="rId20" Type="http://schemas.openxmlformats.org/officeDocument/2006/relationships/hyperlink" Target="https://www.responsibletechuse.org/" TargetMode="External"/><Relationship Id="rId22" Type="http://schemas.openxmlformats.org/officeDocument/2006/relationships/hyperlink" Target="https://docs.google.com/document/d/1bE6VYUrMGMFL23Qoklc-5jPWoEOcPnfm/edit#bookmark=id.pdetd0niamvp" TargetMode="External"/><Relationship Id="rId21" Type="http://schemas.openxmlformats.org/officeDocument/2006/relationships/hyperlink" Target="https://www.responsibletechuse.org/" TargetMode="External"/><Relationship Id="rId24" Type="http://schemas.openxmlformats.org/officeDocument/2006/relationships/hyperlink" Target="https://docs.google.com/document/d/1bE6VYUrMGMFL23Qoklc-5jPWoEOcPnfm/edit#bookmark=id.yqi05i8f2aar" TargetMode="External"/><Relationship Id="rId23" Type="http://schemas.openxmlformats.org/officeDocument/2006/relationships/hyperlink" Target="https://docs.google.com/document/d/1bE6VYUrMGMFL23Qoklc-5jPWoEOcPnfm/edit#bookmark=id.dm0jps9bdtn" TargetMode="External"/><Relationship Id="rId26" Type="http://schemas.openxmlformats.org/officeDocument/2006/relationships/hyperlink" Target="https://docs.google.com/document/d/1bE6VYUrMGMFL23Qoklc-5jPWoEOcPnfm/edit#bookmark=id.8jln6o7zao1d" TargetMode="External"/><Relationship Id="rId25" Type="http://schemas.openxmlformats.org/officeDocument/2006/relationships/hyperlink" Target="https://docs.google.com/document/d/1bE6VYUrMGMFL23Qoklc-5jPWoEOcPnfm/edit#bookmark=id.n57xkmgpjsas" TargetMode="External"/><Relationship Id="rId28" Type="http://schemas.openxmlformats.org/officeDocument/2006/relationships/hyperlink" Target="https://docs.google.com/document/d/1bE6VYUrMGMFL23Qoklc-5jPWoEOcPnfm/edit#bookmark=id.pdetd0niamvp" TargetMode="External"/><Relationship Id="rId27" Type="http://schemas.openxmlformats.org/officeDocument/2006/relationships/hyperlink" Target="https://www.responsibletechuse.org/" TargetMode="External"/><Relationship Id="rId29" Type="http://schemas.openxmlformats.org/officeDocument/2006/relationships/hyperlink" Target="https://docs.google.com/document/d/1bE6VYUrMGMFL23Qoklc-5jPWoEOcPnfm/edit#bookmark=id.s5y83yp8lprz" TargetMode="External"/><Relationship Id="rId11" Type="http://schemas.openxmlformats.org/officeDocument/2006/relationships/hyperlink" Target="https://docs.google.com/document/d/1bE6VYUrMGMFL23Qoklc-5jPWoEOcPnfm/edit#bookmark=id.fnjcnqgf9fda" TargetMode="External"/><Relationship Id="rId10" Type="http://schemas.openxmlformats.org/officeDocument/2006/relationships/hyperlink" Target="https://docs.google.com/document/d/1bE6VYUrMGMFL23Qoklc-5jPWoEOcPnfm/edit#bookmark=id.vsf7cmb2uupo" TargetMode="External"/><Relationship Id="rId13" Type="http://schemas.openxmlformats.org/officeDocument/2006/relationships/hyperlink" Target="https://docs.google.com/document/d/1bE6VYUrMGMFL23Qoklc-5jPWoEOcPnfm/edit#bookmark=id.mipvkyhdqdje" TargetMode="External"/><Relationship Id="rId12" Type="http://schemas.openxmlformats.org/officeDocument/2006/relationships/hyperlink" Target="https://docs.google.com/document/d/1bE6VYUrMGMFL23Qoklc-5jPWoEOcPnfm/edit#bookmark=id.mipvkyhdqdje" TargetMode="External"/><Relationship Id="rId15" Type="http://schemas.openxmlformats.org/officeDocument/2006/relationships/hyperlink" Target="https://docs.google.com/document/d/1bE6VYUrMGMFL23Qoklc-5jPWoEOcPnfm/edit#bookmark=id.ygindyx6urrj" TargetMode="External"/><Relationship Id="rId198" Type="http://schemas.openxmlformats.org/officeDocument/2006/relationships/hyperlink" Target="https://www.ftc.gov/system/files/ftc_gov/pdf/p225402biometricpolicystatement.pdf" TargetMode="External"/><Relationship Id="rId14" Type="http://schemas.openxmlformats.org/officeDocument/2006/relationships/hyperlink" Target="https://docs.google.com/document/d/1bE6VYUrMGMFL23Qoklc-5jPWoEOcPnfm/edit#bookmark=id.mipvkyhdqdje" TargetMode="External"/><Relationship Id="rId197" Type="http://schemas.openxmlformats.org/officeDocument/2006/relationships/hyperlink" Target="https://airc.nist.gov/airmf-resources/playbook/map/" TargetMode="External"/><Relationship Id="rId17" Type="http://schemas.openxmlformats.org/officeDocument/2006/relationships/hyperlink" Target="https://docs.google.com/document/d/1bE6VYUrMGMFL23Qoklc-5jPWoEOcPnfm/edit#bookmark=id.j1a9mq5i089h" TargetMode="External"/><Relationship Id="rId196" Type="http://schemas.openxmlformats.org/officeDocument/2006/relationships/hyperlink" Target="https://bellwether.org/blog/signals-of-quality-sea-resource-guide/" TargetMode="External"/><Relationship Id="rId16" Type="http://schemas.openxmlformats.org/officeDocument/2006/relationships/hyperlink" Target="https://docs.google.com/document/d/1bE6VYUrMGMFL23Qoklc-5jPWoEOcPnfm/edit#bookmark=id.s5y83yp8lprz" TargetMode="External"/><Relationship Id="rId195" Type="http://schemas.openxmlformats.org/officeDocument/2006/relationships/hyperlink" Target="https://www.imsglobal.org/spec/privacy/v1p0/" TargetMode="External"/><Relationship Id="rId19" Type="http://schemas.openxmlformats.org/officeDocument/2006/relationships/hyperlink" Target="https://docs.google.com/document/d/1bE6VYUrMGMFL23Qoklc-5jPWoEOcPnfm/edit#bookmark=id.e4vw8c3l9w94" TargetMode="External"/><Relationship Id="rId18" Type="http://schemas.openxmlformats.org/officeDocument/2006/relationships/hyperlink" Target="https://www.responsibletechuse.org/" TargetMode="External"/><Relationship Id="rId199" Type="http://schemas.openxmlformats.org/officeDocument/2006/relationships/hyperlink" Target="https://www.ic3.gov/PSA/2023/PSA230605" TargetMode="External"/><Relationship Id="rId84" Type="http://schemas.openxmlformats.org/officeDocument/2006/relationships/hyperlink" Target="https://docs.google.com/document/d/1bE6VYUrMGMFL23Qoklc-5jPWoEOcPnfm/edit#bookmark=id.8jln6o7zao1d" TargetMode="External"/><Relationship Id="rId83" Type="http://schemas.openxmlformats.org/officeDocument/2006/relationships/hyperlink" Target="https://docs.google.com/document/d/1bE6VYUrMGMFL23Qoklc-5jPWoEOcPnfm/edit#bookmark=id.n57xkmgpjsas" TargetMode="External"/><Relationship Id="rId86" Type="http://schemas.openxmlformats.org/officeDocument/2006/relationships/hyperlink" Target="https://www.responsibletechuse.org/" TargetMode="External"/><Relationship Id="rId85" Type="http://schemas.openxmlformats.org/officeDocument/2006/relationships/hyperlink" Target="https://www.responsibletechuse.org/" TargetMode="External"/><Relationship Id="rId88" Type="http://schemas.openxmlformats.org/officeDocument/2006/relationships/hyperlink" Target="https://www.responsibletechuse.org/" TargetMode="External"/><Relationship Id="rId150" Type="http://schemas.openxmlformats.org/officeDocument/2006/relationships/hyperlink" Target="https://www.responsibletechuse.org/" TargetMode="External"/><Relationship Id="rId271" Type="http://schemas.openxmlformats.org/officeDocument/2006/relationships/hyperlink" Target="https://www.responsibletechuse.org/" TargetMode="External"/><Relationship Id="rId87" Type="http://schemas.openxmlformats.org/officeDocument/2006/relationships/hyperlink" Target="https://www.responsibletechuse.org/" TargetMode="External"/><Relationship Id="rId270" Type="http://schemas.openxmlformats.org/officeDocument/2006/relationships/hyperlink" Target="https://www.responsibletechuse.org/" TargetMode="External"/><Relationship Id="rId89" Type="http://schemas.openxmlformats.org/officeDocument/2006/relationships/hyperlink" Target="https://docs.google.com/document/d/1bE6VYUrMGMFL23Qoklc-5jPWoEOcPnfm/edit#bookmark=id.qefxwgkhbvso" TargetMode="External"/><Relationship Id="rId80" Type="http://schemas.openxmlformats.org/officeDocument/2006/relationships/hyperlink" Target="https://www.responsibletechuse.org/" TargetMode="External"/><Relationship Id="rId82" Type="http://schemas.openxmlformats.org/officeDocument/2006/relationships/hyperlink" Target="https://docs.google.com/document/d/1bE6VYUrMGMFL23Qoklc-5jPWoEOcPnfm/edit#bookmark=id.j1a9mq5i089h" TargetMode="External"/><Relationship Id="rId81" Type="http://schemas.openxmlformats.org/officeDocument/2006/relationships/hyperlink" Target="https://docs.google.com/document/d/1bE6VYUrMGMFL23Qoklc-5jPWoEOcPnfm/edit#bookmark=id.s5y83yp8lpr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responsibletechuse.org/" TargetMode="External"/><Relationship Id="rId4" Type="http://schemas.openxmlformats.org/officeDocument/2006/relationships/numbering" Target="numbering.xml"/><Relationship Id="rId148" Type="http://schemas.openxmlformats.org/officeDocument/2006/relationships/hyperlink" Target="https://docs.google.com/document/d/1bE6VYUrMGMFL23Qoklc-5jPWoEOcPnfm/edit#bookmark=id.t7dxejxwxca4" TargetMode="External"/><Relationship Id="rId269" Type="http://schemas.openxmlformats.org/officeDocument/2006/relationships/hyperlink" Target="https://www.responsibletechuse.org/" TargetMode="External"/><Relationship Id="rId9" Type="http://schemas.openxmlformats.org/officeDocument/2006/relationships/hyperlink" Target="https://docs.google.com/document/d/1bE6VYUrMGMFL23Qoklc-5jPWoEOcPnfm/edit#bookmark=id.jh815la63pjb" TargetMode="External"/><Relationship Id="rId143" Type="http://schemas.openxmlformats.org/officeDocument/2006/relationships/hyperlink" Target="https://www.responsibletechuse.org/" TargetMode="External"/><Relationship Id="rId264" Type="http://schemas.openxmlformats.org/officeDocument/2006/relationships/hyperlink" Target="https://doi.org/10.6028/NIST.SP.800-88r2" TargetMode="External"/><Relationship Id="rId142" Type="http://schemas.openxmlformats.org/officeDocument/2006/relationships/hyperlink" Target="https://docs.google.com/document/d/1bE6VYUrMGMFL23Qoklc-5jPWoEOcPnfm/edit#bookmark=id.xoqszgoonhjh" TargetMode="External"/><Relationship Id="rId263" Type="http://schemas.openxmlformats.org/officeDocument/2006/relationships/hyperlink" Target="https://www.responsibletechuse.org/" TargetMode="External"/><Relationship Id="rId141" Type="http://schemas.openxmlformats.org/officeDocument/2006/relationships/hyperlink" Target="https://www.responsibletechuse.org/" TargetMode="External"/><Relationship Id="rId262" Type="http://schemas.openxmlformats.org/officeDocument/2006/relationships/hyperlink" Target="https://www.responsibletechuse.org/" TargetMode="External"/><Relationship Id="rId140" Type="http://schemas.openxmlformats.org/officeDocument/2006/relationships/hyperlink" Target="https://www.responsibletechuse.org/" TargetMode="External"/><Relationship Id="rId261" Type="http://schemas.openxmlformats.org/officeDocument/2006/relationships/hyperlink" Target="https://www.responsibletechuse.org/" TargetMode="External"/><Relationship Id="rId5" Type="http://schemas.openxmlformats.org/officeDocument/2006/relationships/styles" Target="styles.xml"/><Relationship Id="rId147" Type="http://schemas.openxmlformats.org/officeDocument/2006/relationships/hyperlink" Target="https://www.responsibletechuse.org/" TargetMode="External"/><Relationship Id="rId268" Type="http://schemas.openxmlformats.org/officeDocument/2006/relationships/hyperlink" Target="https://studentprivacy.ed.gov/faq/does-educational-agency-or-institution-have-discretion-over-what-education-records-it-decides" TargetMode="External"/><Relationship Id="rId6" Type="http://schemas.openxmlformats.org/officeDocument/2006/relationships/image" Target="media/image1.png"/><Relationship Id="rId146" Type="http://schemas.openxmlformats.org/officeDocument/2006/relationships/hyperlink" Target="https://www.responsibletechuse.org/" TargetMode="External"/><Relationship Id="rId267" Type="http://schemas.openxmlformats.org/officeDocument/2006/relationships/hyperlink" Target="https://studentprivacy.ed.gov/sites/default/files/resource_document/file/Best%20Practices%20for%20Data%20Destruction%20%282019-3-26%29-508.pdf" TargetMode="External"/><Relationship Id="rId7" Type="http://schemas.openxmlformats.org/officeDocument/2006/relationships/image" Target="media/image2.png"/><Relationship Id="rId145" Type="http://schemas.openxmlformats.org/officeDocument/2006/relationships/hyperlink" Target="https://docs.google.com/document/d/1bE6VYUrMGMFL23Qoklc-5jPWoEOcPnfm/edit#bookmark=id.xoqszgoonhjh" TargetMode="External"/><Relationship Id="rId266" Type="http://schemas.openxmlformats.org/officeDocument/2006/relationships/hyperlink" Target="https://ies.ed.gov/sites/default/files/rel-northeast-islands/document/2025/11/REL_2021014.pdf" TargetMode="External"/><Relationship Id="rId8" Type="http://schemas.openxmlformats.org/officeDocument/2006/relationships/image" Target="media/image10.png"/><Relationship Id="rId144" Type="http://schemas.openxmlformats.org/officeDocument/2006/relationships/hyperlink" Target="https://docs.google.com/document/d/1bE6VYUrMGMFL23Qoklc-5jPWoEOcPnfm/edit#bookmark=id.tw8vqrs0t74r" TargetMode="External"/><Relationship Id="rId265" Type="http://schemas.openxmlformats.org/officeDocument/2006/relationships/hyperlink" Target="https://ies.ed.gov/sites/default/files/migrated/rel/regions/northeast/publications/pdf/handout15_PDSA-template.pdf" TargetMode="External"/><Relationship Id="rId73" Type="http://schemas.openxmlformats.org/officeDocument/2006/relationships/hyperlink" Target="https://www.responsibletechuse.org/" TargetMode="External"/><Relationship Id="rId72" Type="http://schemas.openxmlformats.org/officeDocument/2006/relationships/hyperlink" Target="https://www.responsibletechuse.org/" TargetMode="External"/><Relationship Id="rId75" Type="http://schemas.openxmlformats.org/officeDocument/2006/relationships/hyperlink" Target="https://docs.google.com/document/d/1bE6VYUrMGMFL23Qoklc-5jPWoEOcPnfm/edit#bookmark=id.vsf7cmb2uupo" TargetMode="External"/><Relationship Id="rId74" Type="http://schemas.openxmlformats.org/officeDocument/2006/relationships/hyperlink" Target="https://docs.google.com/document/d/1bE6VYUrMGMFL23Qoklc-5jPWoEOcPnfm/edit#bookmark=id.jh815la63pjb" TargetMode="External"/><Relationship Id="rId77" Type="http://schemas.openxmlformats.org/officeDocument/2006/relationships/hyperlink" Target="https://www.ednc.org/wp-content/uploads/2026/07/NCDPI-Guidance-for-Purposeful-Screen-Use-in-Schools.pdf" TargetMode="External"/><Relationship Id="rId260" Type="http://schemas.openxmlformats.org/officeDocument/2006/relationships/hyperlink" Target="https://www.responsibletechuse.org/" TargetMode="External"/><Relationship Id="rId76" Type="http://schemas.openxmlformats.org/officeDocument/2006/relationships/hyperlink" Target="https://doi.org/10.1177/1529100615569721" TargetMode="External"/><Relationship Id="rId79" Type="http://schemas.openxmlformats.org/officeDocument/2006/relationships/hyperlink" Target="https://docs.google.com/document/d/1bE6VYUrMGMFL23Qoklc-5jPWoEOcPnfm/edit#bookmark=id.ygindyx6urrj" TargetMode="External"/><Relationship Id="rId78" Type="http://schemas.openxmlformats.org/officeDocument/2006/relationships/hyperlink" Target="https://www.responsibletechuse.org/" TargetMode="External"/><Relationship Id="rId71" Type="http://schemas.openxmlformats.org/officeDocument/2006/relationships/hyperlink" Target="https://www.responsibletechuse.org/" TargetMode="External"/><Relationship Id="rId70" Type="http://schemas.openxmlformats.org/officeDocument/2006/relationships/hyperlink" Target="https://www.responsibletechuse.org/" TargetMode="External"/><Relationship Id="rId139" Type="http://schemas.openxmlformats.org/officeDocument/2006/relationships/hyperlink" Target="https://docs.google.com/document/d/1bE6VYUrMGMFL23Qoklc-5jPWoEOcPnfm/edit#bookmark=id.tw8vqrs0t74r" TargetMode="External"/><Relationship Id="rId138" Type="http://schemas.openxmlformats.org/officeDocument/2006/relationships/hyperlink" Target="https://www.responsibletechuse.org/" TargetMode="External"/><Relationship Id="rId259" Type="http://schemas.openxmlformats.org/officeDocument/2006/relationships/image" Target="media/image4.png"/><Relationship Id="rId137" Type="http://schemas.openxmlformats.org/officeDocument/2006/relationships/hyperlink" Target="https://www.responsibletechuse.org/" TargetMode="External"/><Relationship Id="rId258" Type="http://schemas.openxmlformats.org/officeDocument/2006/relationships/hyperlink" Target="https://doi.org/10.6028/NIST.SP.800-88r2" TargetMode="External"/><Relationship Id="rId132" Type="http://schemas.openxmlformats.org/officeDocument/2006/relationships/hyperlink" Target="https://www.govinfo.gov/content/pkg/GOVPUB-ED-PURL-gpo237603/pdf/GOVPUB-ED-PURL-gpo237603.pdf" TargetMode="External"/><Relationship Id="rId253" Type="http://schemas.openxmlformats.org/officeDocument/2006/relationships/hyperlink" Target="https://www.responsibletechuse.org/" TargetMode="External"/><Relationship Id="rId131" Type="http://schemas.openxmlformats.org/officeDocument/2006/relationships/hyperlink" Target="https://www.cast.org/wp-content/uploads/2024/12/udl-sic-self-assessment-a11y.pdf" TargetMode="External"/><Relationship Id="rId252" Type="http://schemas.openxmlformats.org/officeDocument/2006/relationships/hyperlink" Target="https://www.responsibletechuse.org/" TargetMode="External"/><Relationship Id="rId130" Type="http://schemas.openxmlformats.org/officeDocument/2006/relationships/hyperlink" Target="https://www.imsglobal.org/spec/dataprivacy/accessibility/v1p0" TargetMode="External"/><Relationship Id="rId251" Type="http://schemas.openxmlformats.org/officeDocument/2006/relationships/hyperlink" Target="https://www.responsibletechuse.org/" TargetMode="External"/><Relationship Id="rId250" Type="http://schemas.openxmlformats.org/officeDocument/2006/relationships/hyperlink" Target="https://www.responsibletechuse.org/" TargetMode="External"/><Relationship Id="rId136" Type="http://schemas.openxmlformats.org/officeDocument/2006/relationships/hyperlink" Target="https://docs.google.com/document/d/1bE6VYUrMGMFL23Qoklc-5jPWoEOcPnfm/edit#bookmark=id.jh815la63pjb" TargetMode="External"/><Relationship Id="rId257" Type="http://schemas.openxmlformats.org/officeDocument/2006/relationships/hyperlink" Target="https://www.responsibletechuse.org/" TargetMode="External"/><Relationship Id="rId135" Type="http://schemas.openxmlformats.org/officeDocument/2006/relationships/hyperlink" Target="https://www.responsibletechuse.org/" TargetMode="External"/><Relationship Id="rId256" Type="http://schemas.openxmlformats.org/officeDocument/2006/relationships/hyperlink" Target="https://docs.google.com/document/d/1bE6VYUrMGMFL23Qoklc-5jPWoEOcPnfm/edit#bookmark=id.jh815la63pjb" TargetMode="External"/><Relationship Id="rId134" Type="http://schemas.openxmlformats.org/officeDocument/2006/relationships/hyperlink" Target="https://www.responsibletechuse.org/" TargetMode="External"/><Relationship Id="rId255" Type="http://schemas.openxmlformats.org/officeDocument/2006/relationships/hyperlink" Target="https://www.responsibletechuse.org/" TargetMode="External"/><Relationship Id="rId133" Type="http://schemas.openxmlformats.org/officeDocument/2006/relationships/hyperlink" Target="https://www.responsibletechuse.org/" TargetMode="External"/><Relationship Id="rId254" Type="http://schemas.openxmlformats.org/officeDocument/2006/relationships/hyperlink" Target="https://www.responsibletechuse.org/" TargetMode="External"/><Relationship Id="rId62" Type="http://schemas.openxmlformats.org/officeDocument/2006/relationships/hyperlink" Target="https://www.responsibletechuse.org/" TargetMode="External"/><Relationship Id="rId61" Type="http://schemas.openxmlformats.org/officeDocument/2006/relationships/hyperlink" Target="https://www.responsibletechuse.org/" TargetMode="External"/><Relationship Id="rId64" Type="http://schemas.openxmlformats.org/officeDocument/2006/relationships/hyperlink" Target="https://docs.google.com/document/d/1bE6VYUrMGMFL23Qoklc-5jPWoEOcPnfm/edit#bookmark=id.phewl1bdihjt" TargetMode="External"/><Relationship Id="rId63" Type="http://schemas.openxmlformats.org/officeDocument/2006/relationships/hyperlink" Target="https://www.responsibletechuse.org/" TargetMode="External"/><Relationship Id="rId66" Type="http://schemas.openxmlformats.org/officeDocument/2006/relationships/hyperlink" Target="https://docs.google.com/document/d/1bE6VYUrMGMFL23Qoklc-5jPWoEOcPnfm/edit#bookmark=id.j1a9mq5i089h" TargetMode="External"/><Relationship Id="rId172" Type="http://schemas.openxmlformats.org/officeDocument/2006/relationships/hyperlink" Target="https://www.responsibletechuse.org/" TargetMode="External"/><Relationship Id="rId293" Type="http://schemas.openxmlformats.org/officeDocument/2006/relationships/header" Target="header2.xml"/><Relationship Id="rId65" Type="http://schemas.openxmlformats.org/officeDocument/2006/relationships/hyperlink" Target="https://docs.google.com/document/d/1bE6VYUrMGMFL23Qoklc-5jPWoEOcPnfm/edit#bookmark=id.s5y83yp8lprz" TargetMode="External"/><Relationship Id="rId171" Type="http://schemas.openxmlformats.org/officeDocument/2006/relationships/hyperlink" Target="https://www.responsibletechuse.org/" TargetMode="External"/><Relationship Id="rId292" Type="http://schemas.openxmlformats.org/officeDocument/2006/relationships/header" Target="header1.xml"/><Relationship Id="rId68" Type="http://schemas.openxmlformats.org/officeDocument/2006/relationships/hyperlink" Target="https://www.responsibletechuse.org/" TargetMode="External"/><Relationship Id="rId170" Type="http://schemas.openxmlformats.org/officeDocument/2006/relationships/hyperlink" Target="https://www.responsibletechuse.org/" TargetMode="External"/><Relationship Id="rId291" Type="http://schemas.openxmlformats.org/officeDocument/2006/relationships/hyperlink" Target="https://www.responsibletechuse.org/" TargetMode="External"/><Relationship Id="rId67" Type="http://schemas.openxmlformats.org/officeDocument/2006/relationships/image" Target="media/image7.png"/><Relationship Id="rId290" Type="http://schemas.openxmlformats.org/officeDocument/2006/relationships/hyperlink" Target="https://docs.google.com/document/d/1bE6VYUrMGMFL23Qoklc-5jPWoEOcPnfm/edit#bookmark=id.jh815la63pjb" TargetMode="External"/><Relationship Id="rId60" Type="http://schemas.openxmlformats.org/officeDocument/2006/relationships/hyperlink" Target="https://docs.google.com/document/d/1bE6VYUrMGMFL23Qoklc-5jPWoEOcPnfm/edit#bookmark=id.utinsivk7dj3" TargetMode="External"/><Relationship Id="rId165" Type="http://schemas.openxmlformats.org/officeDocument/2006/relationships/hyperlink" Target="https://www.azed.gov/sites/default/files/2024/07/School%20Preparedness%20Drills%20and%20Exercise%20Document.pdf" TargetMode="External"/><Relationship Id="rId286" Type="http://schemas.openxmlformats.org/officeDocument/2006/relationships/hyperlink" Target="https://d2tic4wvo1iusb.cloudfront.net/production/eef-guidance-reports/implementation/implementation_plan_template_0.1.pdf?v=1717977600" TargetMode="External"/><Relationship Id="rId69" Type="http://schemas.openxmlformats.org/officeDocument/2006/relationships/hyperlink" Target="https://www.responsibletechuse.org/" TargetMode="External"/><Relationship Id="rId164" Type="http://schemas.openxmlformats.org/officeDocument/2006/relationships/hyperlink" Target="https://www.esafety.gov.au/sites/default/files/2026-03/Respond-Post-incident-checklist.pdf#page=2" TargetMode="External"/><Relationship Id="rId285" Type="http://schemas.openxmlformats.org/officeDocument/2006/relationships/hyperlink" Target="https://ies.ed.gov/sites/default/files/ies/document/2024/10/Standards%20for%20the%20Economic%20Evaluation%20of%20Educational%20and%20Social%20Programs.pdf" TargetMode="External"/><Relationship Id="rId163" Type="http://schemas.openxmlformats.org/officeDocument/2006/relationships/hyperlink" Target="https://www.responsibletechuse.org/" TargetMode="External"/><Relationship Id="rId284" Type="http://schemas.openxmlformats.org/officeDocument/2006/relationships/hyperlink" Target="https://www.responsibletechuse.org/" TargetMode="External"/><Relationship Id="rId162" Type="http://schemas.openxmlformats.org/officeDocument/2006/relationships/hyperlink" Target="https://www.responsibletechuse.org/" TargetMode="External"/><Relationship Id="rId283" Type="http://schemas.openxmlformats.org/officeDocument/2006/relationships/hyperlink" Target="https://www.responsibletechuse.org/" TargetMode="External"/><Relationship Id="rId169" Type="http://schemas.openxmlformats.org/officeDocument/2006/relationships/hyperlink" Target="https://www.responsibletechuse.org/" TargetMode="External"/><Relationship Id="rId168" Type="http://schemas.openxmlformats.org/officeDocument/2006/relationships/hyperlink" Target="https://www.responsibletechuse.org/" TargetMode="External"/><Relationship Id="rId289" Type="http://schemas.openxmlformats.org/officeDocument/2006/relationships/hyperlink" Target="https://www.responsibletechuse.org/" TargetMode="External"/><Relationship Id="rId167" Type="http://schemas.openxmlformats.org/officeDocument/2006/relationships/hyperlink" Target="https://www.esafety.gov.au/sites/default/files/2026-03/Respond-Post-incident-checklist.pdf" TargetMode="External"/><Relationship Id="rId288" Type="http://schemas.openxmlformats.org/officeDocument/2006/relationships/hyperlink" Target="https://www.responsibletechuse.org/" TargetMode="External"/><Relationship Id="rId166" Type="http://schemas.openxmlformats.org/officeDocument/2006/relationships/hyperlink" Target="https://www.esafety.gov.au/sites/default/files/2026-03/Respond-Guide-to-responding-to-image-based-abuse-involving-AI-deepfakes.pdf" TargetMode="External"/><Relationship Id="rId287" Type="http://schemas.openxmlformats.org/officeDocument/2006/relationships/hyperlink" Target="https://d2tic4wvo1iusb.cloudfront.net/production/eef-guidance-reports/implementation/a_schools_guide_to_implementation.pdf" TargetMode="External"/><Relationship Id="rId51" Type="http://schemas.openxmlformats.org/officeDocument/2006/relationships/hyperlink" Target="https://www.responsibletechuse.org/" TargetMode="External"/><Relationship Id="rId50" Type="http://schemas.openxmlformats.org/officeDocument/2006/relationships/hyperlink" Target="https://www.responsibletechuse.org/" TargetMode="External"/><Relationship Id="rId53" Type="http://schemas.openxmlformats.org/officeDocument/2006/relationships/hyperlink" Target="https://digitalpromise.org/edtech-procurement-framework/design-and-plan/" TargetMode="External"/><Relationship Id="rId52" Type="http://schemas.openxmlformats.org/officeDocument/2006/relationships/hyperlink" Target="https://docs.google.com/document/d/1bE6VYUrMGMFL23Qoklc-5jPWoEOcPnfm/edit#bookmark=id.vsf7cmb2uupo" TargetMode="External"/><Relationship Id="rId55" Type="http://schemas.openxmlformats.org/officeDocument/2006/relationships/hyperlink" Target="https://www.responsibletechuse.org/" TargetMode="External"/><Relationship Id="rId161" Type="http://schemas.openxmlformats.org/officeDocument/2006/relationships/hyperlink" Target="https://www.responsibletechuse.org/" TargetMode="External"/><Relationship Id="rId282" Type="http://schemas.openxmlformats.org/officeDocument/2006/relationships/hyperlink" Target="https://docs.google.com/document/d/1bE6VYUrMGMFL23Qoklc-5jPWoEOcPnfm/edit#bookmark=id.t7dxejxwxca4" TargetMode="External"/><Relationship Id="rId54" Type="http://schemas.openxmlformats.org/officeDocument/2006/relationships/hyperlink" Target="https://www.responsibletechuse.org/" TargetMode="External"/><Relationship Id="rId160" Type="http://schemas.openxmlformats.org/officeDocument/2006/relationships/hyperlink" Target="https://www.responsibletechuse.org/" TargetMode="External"/><Relationship Id="rId281" Type="http://schemas.openxmlformats.org/officeDocument/2006/relationships/hyperlink" Target="https://www.responsibletechuse.org/" TargetMode="External"/><Relationship Id="rId57" Type="http://schemas.openxmlformats.org/officeDocument/2006/relationships/hyperlink" Target="https://docs.google.com/document/d/1bE6VYUrMGMFL23Qoklc-5jPWoEOcPnfm/edit#bookmark=id.utinsivk7dj3" TargetMode="External"/><Relationship Id="rId280" Type="http://schemas.openxmlformats.org/officeDocument/2006/relationships/hyperlink" Target="https://www.responsibletechuse.org/" TargetMode="External"/><Relationship Id="rId56" Type="http://schemas.openxmlformats.org/officeDocument/2006/relationships/hyperlink" Target="https://docs.google.com/document/d/1bE6VYUrMGMFL23Qoklc-5jPWoEOcPnfm/edit#bookmark=id.ygindyx6urrj" TargetMode="External"/><Relationship Id="rId159" Type="http://schemas.openxmlformats.org/officeDocument/2006/relationships/hyperlink" Target="https://www.responsibletechuse.org/" TargetMode="External"/><Relationship Id="rId59" Type="http://schemas.openxmlformats.org/officeDocument/2006/relationships/hyperlink" Target="https://docs.google.com/document/d/1bE6VYUrMGMFL23Qoklc-5jPWoEOcPnfm/edit#bookmark=id.wn7vurtr5w0j" TargetMode="External"/><Relationship Id="rId154" Type="http://schemas.openxmlformats.org/officeDocument/2006/relationships/hyperlink" Target="https://www.responsibletechuse.org/" TargetMode="External"/><Relationship Id="rId275" Type="http://schemas.openxmlformats.org/officeDocument/2006/relationships/hyperlink" Target="https://www.responsibletechuse.org/" TargetMode="External"/><Relationship Id="rId58" Type="http://schemas.openxmlformats.org/officeDocument/2006/relationships/hyperlink" Target="https://www.responsibletechuse.org/" TargetMode="External"/><Relationship Id="rId153" Type="http://schemas.openxmlformats.org/officeDocument/2006/relationships/hyperlink" Target="https://www.responsibletechuse.org/" TargetMode="External"/><Relationship Id="rId274" Type="http://schemas.openxmlformats.org/officeDocument/2006/relationships/hyperlink" Target="https://www.responsibletechuse.org/" TargetMode="External"/><Relationship Id="rId152" Type="http://schemas.openxmlformats.org/officeDocument/2006/relationships/hyperlink" Target="https://docs.google.com/document/d/1bE6VYUrMGMFL23Qoklc-5jPWoEOcPnfm/edit#bookmark=id.vsf7cmb2uupo" TargetMode="External"/><Relationship Id="rId273" Type="http://schemas.openxmlformats.org/officeDocument/2006/relationships/hyperlink" Target="https://www.responsibletechuse.org/" TargetMode="External"/><Relationship Id="rId151" Type="http://schemas.openxmlformats.org/officeDocument/2006/relationships/image" Target="media/image5.png"/><Relationship Id="rId272" Type="http://schemas.openxmlformats.org/officeDocument/2006/relationships/hyperlink" Target="https://www.responsibletechuse.org/" TargetMode="External"/><Relationship Id="rId158" Type="http://schemas.openxmlformats.org/officeDocument/2006/relationships/hyperlink" Target="https://www.responsibletechuse.org/" TargetMode="External"/><Relationship Id="rId279" Type="http://schemas.openxmlformats.org/officeDocument/2006/relationships/hyperlink" Target="https://www.responsibletechuse.org/" TargetMode="External"/><Relationship Id="rId157" Type="http://schemas.openxmlformats.org/officeDocument/2006/relationships/hyperlink" Target="https://www.responsibletechuse.org/" TargetMode="External"/><Relationship Id="rId278" Type="http://schemas.openxmlformats.org/officeDocument/2006/relationships/hyperlink" Target="https://www.responsibletechuse.org/" TargetMode="External"/><Relationship Id="rId156" Type="http://schemas.openxmlformats.org/officeDocument/2006/relationships/hyperlink" Target="https://www.responsibletechuse.org/" TargetMode="External"/><Relationship Id="rId277" Type="http://schemas.openxmlformats.org/officeDocument/2006/relationships/hyperlink" Target="https://d2tic4wvo1iusb.cloudfront.net/production/eef-guidance-reports/implementation/implementation_plan_template_0.1.pdf?v=1717977600" TargetMode="External"/><Relationship Id="rId155" Type="http://schemas.openxmlformats.org/officeDocument/2006/relationships/hyperlink" Target="https://www.esafety.gov.au/sites/default/files/2026-03/Respond-Guide-to-responding-to-image-based-abuse-involving-AI-deepfakes.pdf" TargetMode="External"/><Relationship Id="rId276" Type="http://schemas.openxmlformats.org/officeDocument/2006/relationships/hyperlink" Target="https://www.responsibletechuse.org/" TargetMode="External"/><Relationship Id="rId107" Type="http://schemas.openxmlformats.org/officeDocument/2006/relationships/hyperlink" Target="https://www.responsibletechuse.org/" TargetMode="External"/><Relationship Id="rId228" Type="http://schemas.openxmlformats.org/officeDocument/2006/relationships/hyperlink" Target="https://www.responsibletechuse.org/" TargetMode="External"/><Relationship Id="rId106" Type="http://schemas.openxmlformats.org/officeDocument/2006/relationships/hyperlink" Target="https://www.responsibletechuse.org/" TargetMode="External"/><Relationship Id="rId227" Type="http://schemas.openxmlformats.org/officeDocument/2006/relationships/hyperlink" Target="https://ai4k12.org/wp-content/uploads/2022/03/AI4K12-Big-Idea-2-Progression-Chart-Working-Draft-of-Big-Idea-2-v.06.28.2021_v3.pdf" TargetMode="External"/><Relationship Id="rId105" Type="http://schemas.openxmlformats.org/officeDocument/2006/relationships/hyperlink" Target="https://ies.ed.gov/sites/default/files/ies/document/2024/10/Using%20Evidence%20to%20Strengthen%20Education%20Investments.pdf" TargetMode="External"/><Relationship Id="rId226" Type="http://schemas.openxmlformats.org/officeDocument/2006/relationships/hyperlink" Target="https://www.responsibletechuse.org/" TargetMode="External"/><Relationship Id="rId104" Type="http://schemas.openxmlformats.org/officeDocument/2006/relationships/hyperlink" Target="https://digitalpromise.org/wp-content/uploads/2016/02/Digital-Promise-Ed-Tech-Pilot-Checklist.pdf" TargetMode="External"/><Relationship Id="rId225" Type="http://schemas.openxmlformats.org/officeDocument/2006/relationships/hyperlink" Target="https://docs.google.com/document/d/1bE6VYUrMGMFL23Qoklc-5jPWoEOcPnfm/edit#bookmark=id.j1a9mq5i089h" TargetMode="External"/><Relationship Id="rId109" Type="http://schemas.openxmlformats.org/officeDocument/2006/relationships/hyperlink" Target="https://www.responsibletechuse.org/" TargetMode="External"/><Relationship Id="rId108" Type="http://schemas.openxmlformats.org/officeDocument/2006/relationships/hyperlink" Target="https://docs.google.com/document/d/1bE6VYUrMGMFL23Qoklc-5jPWoEOcPnfm/edit#bookmark=id.ocbpxwh95agr" TargetMode="External"/><Relationship Id="rId229" Type="http://schemas.openxmlformats.org/officeDocument/2006/relationships/hyperlink" Target="https://www.responsibletechuse.org/" TargetMode="External"/><Relationship Id="rId220" Type="http://schemas.openxmlformats.org/officeDocument/2006/relationships/hyperlink" Target="https://www.responsibletechuse.org/" TargetMode="External"/><Relationship Id="rId103" Type="http://schemas.openxmlformats.org/officeDocument/2006/relationships/hyperlink" Target="https://www.responsibletechuse.org/" TargetMode="External"/><Relationship Id="rId224" Type="http://schemas.openxmlformats.org/officeDocument/2006/relationships/hyperlink" Target="https://docs.google.com/document/d/1bE6VYUrMGMFL23Qoklc-5jPWoEOcPnfm/edit#bookmark=id.phewl1bdihjt" TargetMode="External"/><Relationship Id="rId102" Type="http://schemas.openxmlformats.org/officeDocument/2006/relationships/hyperlink" Target="https://www.responsibletechuse.org/" TargetMode="External"/><Relationship Id="rId223" Type="http://schemas.openxmlformats.org/officeDocument/2006/relationships/hyperlink" Target="https://www.responsibletechuse.org/" TargetMode="External"/><Relationship Id="rId101" Type="http://schemas.openxmlformats.org/officeDocument/2006/relationships/hyperlink" Target="https://www.responsibletechuse.org/" TargetMode="External"/><Relationship Id="rId222" Type="http://schemas.openxmlformats.org/officeDocument/2006/relationships/hyperlink" Target="https://www.responsibletechuse.org/" TargetMode="External"/><Relationship Id="rId100" Type="http://schemas.openxmlformats.org/officeDocument/2006/relationships/image" Target="media/image6.png"/><Relationship Id="rId221" Type="http://schemas.openxmlformats.org/officeDocument/2006/relationships/hyperlink" Target="https://www.teachai.org/toolkit-principles" TargetMode="External"/><Relationship Id="rId217" Type="http://schemas.openxmlformats.org/officeDocument/2006/relationships/hyperlink" Target="https://www.responsibletechuse.org/" TargetMode="External"/><Relationship Id="rId216" Type="http://schemas.openxmlformats.org/officeDocument/2006/relationships/hyperlink" Target="https://www.responsibletechuse.org/" TargetMode="External"/><Relationship Id="rId215" Type="http://schemas.openxmlformats.org/officeDocument/2006/relationships/hyperlink" Target="https://www.responsibletechuse.org/" TargetMode="External"/><Relationship Id="rId214" Type="http://schemas.openxmlformats.org/officeDocument/2006/relationships/hyperlink" Target="https://www.responsibletechuse.org/" TargetMode="External"/><Relationship Id="rId219" Type="http://schemas.openxmlformats.org/officeDocument/2006/relationships/image" Target="media/image3.png"/><Relationship Id="rId218" Type="http://schemas.openxmlformats.org/officeDocument/2006/relationships/hyperlink" Target="https://app.leg.wa.gov/RCW/default.aspx?cite=28A.183&amp;full=true" TargetMode="External"/><Relationship Id="rId213" Type="http://schemas.openxmlformats.org/officeDocument/2006/relationships/hyperlink" Target="https://www.responsibletechuse.org/" TargetMode="External"/><Relationship Id="rId212" Type="http://schemas.openxmlformats.org/officeDocument/2006/relationships/hyperlink" Target="https://www.responsibletechuse.org/" TargetMode="External"/><Relationship Id="rId211" Type="http://schemas.openxmlformats.org/officeDocument/2006/relationships/hyperlink" Target="https://www.responsibletechuse.org/" TargetMode="External"/><Relationship Id="rId210" Type="http://schemas.openxmlformats.org/officeDocument/2006/relationships/hyperlink" Target="https://www.responsibletechuse.org/" TargetMode="External"/><Relationship Id="rId129" Type="http://schemas.openxmlformats.org/officeDocument/2006/relationships/hyperlink" Target="https://www.responsibletechuse.org/" TargetMode="External"/><Relationship Id="rId128" Type="http://schemas.openxmlformats.org/officeDocument/2006/relationships/hyperlink" Target="https://www.responsibletechuse.org/" TargetMode="External"/><Relationship Id="rId249" Type="http://schemas.openxmlformats.org/officeDocument/2006/relationships/hyperlink" Target="https://www.responsibletechuse.org/" TargetMode="External"/><Relationship Id="rId127" Type="http://schemas.openxmlformats.org/officeDocument/2006/relationships/hyperlink" Target="https://www.responsibletechuse.org/" TargetMode="External"/><Relationship Id="rId248" Type="http://schemas.openxmlformats.org/officeDocument/2006/relationships/hyperlink" Target="https://www.responsibletechuse.org/" TargetMode="External"/><Relationship Id="rId126" Type="http://schemas.openxmlformats.org/officeDocument/2006/relationships/hyperlink" Target="https://www.responsibletechuse.org/" TargetMode="External"/><Relationship Id="rId247" Type="http://schemas.openxmlformats.org/officeDocument/2006/relationships/hyperlink" Target="https://www.responsibletechuse.org/" TargetMode="External"/><Relationship Id="rId121" Type="http://schemas.openxmlformats.org/officeDocument/2006/relationships/hyperlink" Target="https://www.responsibletechuse.org/" TargetMode="External"/><Relationship Id="rId242" Type="http://schemas.openxmlformats.org/officeDocument/2006/relationships/hyperlink" Target="https://www.responsibletechuse.org/" TargetMode="External"/><Relationship Id="rId120" Type="http://schemas.openxmlformats.org/officeDocument/2006/relationships/hyperlink" Target="https://docs.google.com/document/d/1bE6VYUrMGMFL23Qoklc-5jPWoEOcPnfm/edit#bookmark=id.j1a9mq5i089h" TargetMode="External"/><Relationship Id="rId241" Type="http://schemas.openxmlformats.org/officeDocument/2006/relationships/hyperlink" Target="https://www.responsibletechuse.org/" TargetMode="External"/><Relationship Id="rId240" Type="http://schemas.openxmlformats.org/officeDocument/2006/relationships/hyperlink" Target="https://www.responsibletechuse.org/" TargetMode="External"/><Relationship Id="rId125" Type="http://schemas.openxmlformats.org/officeDocument/2006/relationships/hyperlink" Target="https://www.responsibletechuse.org/" TargetMode="External"/><Relationship Id="rId246" Type="http://schemas.openxmlformats.org/officeDocument/2006/relationships/hyperlink" Target="https://www.responsibletechuse.org/" TargetMode="External"/><Relationship Id="rId124" Type="http://schemas.openxmlformats.org/officeDocument/2006/relationships/hyperlink" Target="https://www.responsibletechuse.org/" TargetMode="External"/><Relationship Id="rId245" Type="http://schemas.openxmlformats.org/officeDocument/2006/relationships/hyperlink" Target="https://www.responsibletechuse.org/" TargetMode="External"/><Relationship Id="rId123" Type="http://schemas.openxmlformats.org/officeDocument/2006/relationships/hyperlink" Target="https://www.responsibletechuse.org/" TargetMode="External"/><Relationship Id="rId244" Type="http://schemas.openxmlformats.org/officeDocument/2006/relationships/hyperlink" Target="https://www.responsibletechuse.org/" TargetMode="External"/><Relationship Id="rId122" Type="http://schemas.openxmlformats.org/officeDocument/2006/relationships/hyperlink" Target="https://www.responsibletechuse.org/" TargetMode="External"/><Relationship Id="rId243" Type="http://schemas.openxmlformats.org/officeDocument/2006/relationships/hyperlink" Target="https://www.responsibletechuse.org/" TargetMode="External"/><Relationship Id="rId95" Type="http://schemas.openxmlformats.org/officeDocument/2006/relationships/hyperlink" Target="https://www.responsibletechuse.org/" TargetMode="External"/><Relationship Id="rId94" Type="http://schemas.openxmlformats.org/officeDocument/2006/relationships/hyperlink" Target="https://www.responsibletechuse.org/" TargetMode="External"/><Relationship Id="rId97" Type="http://schemas.openxmlformats.org/officeDocument/2006/relationships/hyperlink" Target="https://www.responsibletechuse.org/" TargetMode="External"/><Relationship Id="rId96" Type="http://schemas.openxmlformats.org/officeDocument/2006/relationships/hyperlink" Target="https://www.responsibletechuse.org/" TargetMode="External"/><Relationship Id="rId99" Type="http://schemas.openxmlformats.org/officeDocument/2006/relationships/hyperlink" Target="https://www.responsibletechuse.org/" TargetMode="External"/><Relationship Id="rId98" Type="http://schemas.openxmlformats.org/officeDocument/2006/relationships/hyperlink" Target="https://docs.google.com/document/d/1bE6VYUrMGMFL23Qoklc-5jPWoEOcPnfm/edit#bookmark=id.mipvkyhdqdje" TargetMode="External"/><Relationship Id="rId91" Type="http://schemas.openxmlformats.org/officeDocument/2006/relationships/hyperlink" Target="https://docs.google.com/document/d/1bE6VYUrMGMFL23Qoklc-5jPWoEOcPnfm/edit#bookmark=id.mipvkyhdqdje" TargetMode="External"/><Relationship Id="rId90" Type="http://schemas.openxmlformats.org/officeDocument/2006/relationships/hyperlink" Target="https://www.responsibletechuse.org/" TargetMode="External"/><Relationship Id="rId93" Type="http://schemas.openxmlformats.org/officeDocument/2006/relationships/hyperlink" Target="https://www.responsibletechuse.org/" TargetMode="External"/><Relationship Id="rId92" Type="http://schemas.openxmlformats.org/officeDocument/2006/relationships/hyperlink" Target="https://docs.google.com/document/d/1bE6VYUrMGMFL23Qoklc-5jPWoEOcPnfm/edit#bookmark=id.qefxwgkhbvso" TargetMode="External"/><Relationship Id="rId118" Type="http://schemas.openxmlformats.org/officeDocument/2006/relationships/hyperlink" Target="https://www.responsibletechuse.org/" TargetMode="External"/><Relationship Id="rId239" Type="http://schemas.openxmlformats.org/officeDocument/2006/relationships/hyperlink" Target="https://docs.google.com/document/d/1bE6VYUrMGMFL23Qoklc-5jPWoEOcPnfm/edit#bookmark=id.fnjcnqgf9fda" TargetMode="External"/><Relationship Id="rId117" Type="http://schemas.openxmlformats.org/officeDocument/2006/relationships/hyperlink" Target="https://www.responsibletechuse.org/" TargetMode="External"/><Relationship Id="rId238" Type="http://schemas.openxmlformats.org/officeDocument/2006/relationships/hyperlink" Target="https://docs.google.com/document/d/1bE6VYUrMGMFL23Qoklc-5jPWoEOcPnfm/edit#bookmark=id.ygindyx6urrj" TargetMode="External"/><Relationship Id="rId116" Type="http://schemas.openxmlformats.org/officeDocument/2006/relationships/hyperlink" Target="https://www.responsibletechuse.org/" TargetMode="External"/><Relationship Id="rId237" Type="http://schemas.openxmlformats.org/officeDocument/2006/relationships/hyperlink" Target="https://www.responsibletechuse.org/" TargetMode="External"/><Relationship Id="rId115" Type="http://schemas.openxmlformats.org/officeDocument/2006/relationships/hyperlink" Target="https://docs.google.com/document/d/1bE6VYUrMGMFL23Qoklc-5jPWoEOcPnfm/edit#bookmark=id.tw8vqrs0t74r" TargetMode="External"/><Relationship Id="rId236" Type="http://schemas.openxmlformats.org/officeDocument/2006/relationships/hyperlink" Target="https://www.teachai.org/toolkit-principles" TargetMode="External"/><Relationship Id="rId119" Type="http://schemas.openxmlformats.org/officeDocument/2006/relationships/hyperlink" Target="https://docs.google.com/document/d/1bE6VYUrMGMFL23Qoklc-5jPWoEOcPnfm/edit#bookmark=id.phewl1bdihjt" TargetMode="External"/><Relationship Id="rId110" Type="http://schemas.openxmlformats.org/officeDocument/2006/relationships/hyperlink" Target="https://www.responsibletechuse.org/" TargetMode="External"/><Relationship Id="rId231" Type="http://schemas.openxmlformats.org/officeDocument/2006/relationships/hyperlink" Target="https://www.responsibletechuse.org/" TargetMode="External"/><Relationship Id="rId230" Type="http://schemas.openxmlformats.org/officeDocument/2006/relationships/hyperlink" Target="https://www.responsibletechuse.org/" TargetMode="External"/><Relationship Id="rId114" Type="http://schemas.openxmlformats.org/officeDocument/2006/relationships/hyperlink" Target="https://www.responsibletechuse.org/" TargetMode="External"/><Relationship Id="rId235" Type="http://schemas.openxmlformats.org/officeDocument/2006/relationships/hyperlink" Target="https://www.cps.edu/sites/ai-at-cps/cps-ai-library/instructional-genai-playbook/instructional-practice-with-ai/" TargetMode="External"/><Relationship Id="rId113" Type="http://schemas.openxmlformats.org/officeDocument/2006/relationships/hyperlink" Target="https://docs.google.com/document/d/1bE6VYUrMGMFL23Qoklc-5jPWoEOcPnfm/edit#bookmark=id.jh815la63pjb" TargetMode="External"/><Relationship Id="rId234" Type="http://schemas.openxmlformats.org/officeDocument/2006/relationships/hyperlink" Target="https://ai4k12.org/wp-content/uploads/2022/03/AI4K12-Big-Idea-2-Progression-Chart-Working-Draft-of-Big-Idea-2-v.06.28.2021_v3.pdf" TargetMode="External"/><Relationship Id="rId112" Type="http://schemas.openxmlformats.org/officeDocument/2006/relationships/hyperlink" Target="https://www.responsibletechuse.org/" TargetMode="External"/><Relationship Id="rId233" Type="http://schemas.openxmlformats.org/officeDocument/2006/relationships/hyperlink" Target="https://www.responsibletechuse.org/" TargetMode="External"/><Relationship Id="rId111" Type="http://schemas.openxmlformats.org/officeDocument/2006/relationships/hyperlink" Target="https://www.responsibletechuse.org/" TargetMode="External"/><Relationship Id="rId232" Type="http://schemas.openxmlformats.org/officeDocument/2006/relationships/hyperlink" Target="https://www.responsibletechuse.org/" TargetMode="External"/><Relationship Id="rId206" Type="http://schemas.openxmlformats.org/officeDocument/2006/relationships/hyperlink" Target="https://app.leg.wa.gov/RCW/default.aspx?cite=28A.183&amp;full=true" TargetMode="External"/><Relationship Id="rId205" Type="http://schemas.openxmlformats.org/officeDocument/2006/relationships/hyperlink" Target="https://app.leg.wa.gov/RCW/default.aspx?cite=28A.183&amp;full=true" TargetMode="External"/><Relationship Id="rId204" Type="http://schemas.openxmlformats.org/officeDocument/2006/relationships/hyperlink" Target="https://www.responsibletechuse.org/" TargetMode="External"/><Relationship Id="rId203" Type="http://schemas.openxmlformats.org/officeDocument/2006/relationships/hyperlink" Target="https://www.responsibletechuse.org/" TargetMode="External"/><Relationship Id="rId209" Type="http://schemas.openxmlformats.org/officeDocument/2006/relationships/hyperlink" Target="https://www.responsibletechuse.org/" TargetMode="External"/><Relationship Id="rId208" Type="http://schemas.openxmlformats.org/officeDocument/2006/relationships/hyperlink" Target="https://www.responsibletechuse.org/" TargetMode="External"/><Relationship Id="rId207" Type="http://schemas.openxmlformats.org/officeDocument/2006/relationships/hyperlink" Target="https://app.leg.wa.gov/RCW/default.aspx?cite=28A.183&amp;full=true" TargetMode="External"/><Relationship Id="rId202" Type="http://schemas.openxmlformats.org/officeDocument/2006/relationships/hyperlink" Target="https://www.responsibletechuse.org/" TargetMode="External"/><Relationship Id="rId201" Type="http://schemas.openxmlformats.org/officeDocument/2006/relationships/hyperlink" Target="https://www.responsibletechuse.org/" TargetMode="External"/><Relationship Id="rId200" Type="http://schemas.openxmlformats.org/officeDocument/2006/relationships/hyperlink" Target="https://docs.google.com/document/d/1bE6VYUrMGMFL23Qoklc-5jPWoEOcPnfm/edit#bookmark=id.s2m9s1gph51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